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7B883BA2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83D16C4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3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4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7C1B3416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A3DF3">
              <w:rPr>
                <w:sz w:val="40"/>
              </w:rPr>
              <w:t>115</w:t>
            </w:r>
            <w:r>
              <w:rPr>
                <w:sz w:val="40"/>
              </w:rPr>
              <w:t xml:space="preserve"> del </w:t>
            </w:r>
            <w:r w:rsidR="006A3DF3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6A3DF3">
              <w:rPr>
                <w:sz w:val="40"/>
              </w:rPr>
              <w:t>12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2023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0653B289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4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4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5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50657CA1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6A3DF3">
        <w:rPr>
          <w:rFonts w:ascii="Arial" w:hAnsi="Arial" w:cs="Arial"/>
          <w:sz w:val="22"/>
          <w:szCs w:val="22"/>
        </w:rPr>
        <w:t>30</w:t>
      </w:r>
      <w:r w:rsidR="000E5D0C">
        <w:rPr>
          <w:rFonts w:ascii="Arial" w:hAnsi="Arial" w:cs="Arial"/>
          <w:sz w:val="22"/>
          <w:szCs w:val="22"/>
        </w:rPr>
        <w:t>.</w:t>
      </w:r>
      <w:r w:rsidR="006A3DF3">
        <w:rPr>
          <w:rFonts w:ascii="Arial" w:hAnsi="Arial" w:cs="Arial"/>
          <w:sz w:val="22"/>
          <w:szCs w:val="22"/>
        </w:rPr>
        <w:t>11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2023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21286B64" w14:textId="77777777" w:rsidR="00536D86" w:rsidRDefault="00536D86" w:rsidP="00536D8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491C9666" w14:textId="5322BC25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68C2A1F1" w14:textId="59E193D2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06E1D802" w14:textId="77777777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1F6F9669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4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5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3786D94D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 w:rsidR="00364EA7">
              <w:rPr>
                <w:rFonts w:ascii="Arial" w:hAnsi="Arial" w:cs="Arial"/>
                <w:sz w:val="20"/>
              </w:rPr>
              <w:t>20</w:t>
            </w:r>
            <w:r w:rsidR="005A24B9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 w:rsidR="00364EA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CA26972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77777777"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1BD3D67B" w14:textId="77777777"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BD3D67D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82" w14:textId="5E5E7DCF"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lastRenderedPageBreak/>
        <w:t>SOCIETA’ RIPESCATE PER COMPLETAMENTO ORGANICI NEL TRIENNIO 20</w:t>
      </w:r>
      <w:r w:rsidR="00E913C5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 – 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3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66926AE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1BD3D685" w14:textId="40D95616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1BD3D686" w14:textId="742AA10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64EA7" w:rsidRPr="00996697" w14:paraId="1BD3D6A2" w14:textId="77777777" w:rsidTr="00364EA7">
        <w:tc>
          <w:tcPr>
            <w:tcW w:w="3259" w:type="dxa"/>
          </w:tcPr>
          <w:p w14:paraId="6020039E" w14:textId="77777777" w:rsidR="00E913C5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G.S.MURAGLIA S.S.D.A R.L.</w:t>
            </w:r>
          </w:p>
          <w:p w14:paraId="4737A24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ASD.P.CANDIA BARACCOLA ASPIO 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C5994D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PORTA ROMANA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3B029D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DELLA ROVERE CALCIO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842E5BE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U.S.   JUNIORJESINA LIBERTAS ASD</w:t>
            </w:r>
          </w:p>
          <w:p w14:paraId="2974776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  <w:p w14:paraId="74165C6C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ATLETICO CONERO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1BD3D68E" w14:textId="18E4948C" w:rsidR="00364EA7" w:rsidRPr="00662EF4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U.S.D. TREIESE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6C770CA9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2E2DA615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284942AE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1D8FD8E4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328067D7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031C61C0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99" w14:textId="72DEB087" w:rsidR="00364EA7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3C66722C" w14:textId="77777777" w:rsidR="00F424FF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507AA112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VILLA S.MARTI</w:t>
            </w:r>
            <w:r>
              <w:rPr>
                <w:rFonts w:ascii="Arial" w:hAnsi="Arial" w:cs="Arial"/>
                <w:sz w:val="16"/>
              </w:rPr>
              <w:t>NO</w:t>
            </w:r>
          </w:p>
          <w:p w14:paraId="0116D321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359751D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5E0190C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2D31B836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7C79F22B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0C21CB1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0A0CD6C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7FF6B87C" w14:textId="0B338DE6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53D7660D" w14:textId="48C9D72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250177E" w14:textId="35258DEF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7CC2CC5B" w14:textId="39EFA8E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3A2FC8E3" w14:textId="1950F8B7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5372266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678EDBE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AE253E8" w14:textId="77777777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9CDB3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A1" w14:textId="736A380B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</w:tr>
    </w:tbl>
    <w:p w14:paraId="1BD3D6A3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2FBA403C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420A8281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00FB72E8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099C0DBB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>
        <w:rPr>
          <w:rFonts w:ascii="Arial" w:hAnsi="Arial" w:cs="Arial"/>
        </w:rPr>
        <w:t>a Assemblea</w:t>
      </w:r>
      <w:r w:rsidR="005D732E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>e validamente costituita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2F07CB30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503C5C5E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8361A8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33A035C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6A3DF3">
        <w:rPr>
          <w:b/>
          <w:u w:val="single"/>
        </w:rPr>
        <w:t>07</w:t>
      </w:r>
      <w:r>
        <w:rPr>
          <w:b/>
          <w:u w:val="single"/>
        </w:rPr>
        <w:t>/</w:t>
      </w:r>
      <w:r w:rsidR="006A3DF3">
        <w:rPr>
          <w:b/>
          <w:u w:val="single"/>
        </w:rPr>
        <w:t>12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2935A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891727">
    <w:abstractNumId w:val="0"/>
  </w:num>
  <w:num w:numId="2" w16cid:durableId="14684753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583105">
    <w:abstractNumId w:val="14"/>
  </w:num>
  <w:num w:numId="4" w16cid:durableId="293218667">
    <w:abstractNumId w:val="4"/>
  </w:num>
  <w:num w:numId="5" w16cid:durableId="1562981558">
    <w:abstractNumId w:val="15"/>
  </w:num>
  <w:num w:numId="6" w16cid:durableId="1736585848">
    <w:abstractNumId w:val="1"/>
  </w:num>
  <w:num w:numId="7" w16cid:durableId="1598059523">
    <w:abstractNumId w:val="5"/>
  </w:num>
  <w:num w:numId="8" w16cid:durableId="104080511">
    <w:abstractNumId w:val="6"/>
  </w:num>
  <w:num w:numId="9" w16cid:durableId="1841576444">
    <w:abstractNumId w:val="2"/>
  </w:num>
  <w:num w:numId="10" w16cid:durableId="1924796353">
    <w:abstractNumId w:val="9"/>
  </w:num>
  <w:num w:numId="11" w16cid:durableId="1572689626">
    <w:abstractNumId w:val="7"/>
  </w:num>
  <w:num w:numId="12" w16cid:durableId="1408726339">
    <w:abstractNumId w:val="13"/>
  </w:num>
  <w:num w:numId="13" w16cid:durableId="932595257">
    <w:abstractNumId w:val="12"/>
  </w:num>
  <w:num w:numId="14" w16cid:durableId="933711221">
    <w:abstractNumId w:val="11"/>
  </w:num>
  <w:num w:numId="15" w16cid:durableId="2072582999">
    <w:abstractNumId w:val="8"/>
  </w:num>
  <w:num w:numId="16" w16cid:durableId="139061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E5D0C"/>
    <w:rsid w:val="001138FA"/>
    <w:rsid w:val="00120170"/>
    <w:rsid w:val="00163B36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64EA7"/>
    <w:rsid w:val="00383DFF"/>
    <w:rsid w:val="00404A11"/>
    <w:rsid w:val="004575FE"/>
    <w:rsid w:val="004A6444"/>
    <w:rsid w:val="004B6321"/>
    <w:rsid w:val="004B6D46"/>
    <w:rsid w:val="004C45CF"/>
    <w:rsid w:val="00513929"/>
    <w:rsid w:val="00536D86"/>
    <w:rsid w:val="00537929"/>
    <w:rsid w:val="0056401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7FA4"/>
    <w:rsid w:val="00770473"/>
    <w:rsid w:val="007711D0"/>
    <w:rsid w:val="00777A65"/>
    <w:rsid w:val="00795301"/>
    <w:rsid w:val="008033F0"/>
    <w:rsid w:val="008240D7"/>
    <w:rsid w:val="008260BF"/>
    <w:rsid w:val="0083705F"/>
    <w:rsid w:val="00853FA7"/>
    <w:rsid w:val="00870AD2"/>
    <w:rsid w:val="008823BC"/>
    <w:rsid w:val="008A4060"/>
    <w:rsid w:val="008A7BC6"/>
    <w:rsid w:val="009447EA"/>
    <w:rsid w:val="00996697"/>
    <w:rsid w:val="009B3CA3"/>
    <w:rsid w:val="009E5AE7"/>
    <w:rsid w:val="00A061C0"/>
    <w:rsid w:val="00A456B6"/>
    <w:rsid w:val="00A8359A"/>
    <w:rsid w:val="00AA5F94"/>
    <w:rsid w:val="00AB35EC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424FF"/>
    <w:rsid w:val="00F64FF9"/>
    <w:rsid w:val="00F651CD"/>
    <w:rsid w:val="00FB5697"/>
    <w:rsid w:val="00FC53BC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A4B-56A6-4FB7-99C8-6B45C81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2022-05-07T08:52:00Z</cp:lastPrinted>
  <dcterms:created xsi:type="dcterms:W3CDTF">2023-12-13T16:52:00Z</dcterms:created>
  <dcterms:modified xsi:type="dcterms:W3CDTF">2023-12-13T16:52:00Z</dcterms:modified>
</cp:coreProperties>
</file>