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69088" w14:textId="77777777" w:rsidR="00FC5F2E" w:rsidRPr="007E4130" w:rsidRDefault="00FC5F2E" w:rsidP="00372F60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72"/>
      </w:tblGrid>
      <w:tr w:rsidR="007E4130" w:rsidRPr="007E4130" w14:paraId="5BD9A668" w14:textId="77777777" w:rsidTr="00E1058E">
        <w:tc>
          <w:tcPr>
            <w:tcW w:w="10031" w:type="dxa"/>
            <w:shd w:val="clear" w:color="auto" w:fill="auto"/>
          </w:tcPr>
          <w:p w14:paraId="36D37837" w14:textId="530CBDED" w:rsidR="00030A3F" w:rsidRPr="007E4130" w:rsidRDefault="00E71698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CATEGORIA</w:t>
            </w:r>
            <w:r w:rsidR="0000675A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PULCINI 20</w:t>
            </w:r>
            <w:r w:rsidR="007E4130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21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– 20</w:t>
            </w:r>
            <w:r w:rsidR="005E74C7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7E4130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</w:t>
            </w:r>
          </w:p>
          <w:p w14:paraId="69B7A268" w14:textId="77777777" w:rsidR="00030A3F" w:rsidRPr="007E4130" w:rsidRDefault="00800172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i/>
                <w:color w:val="002060"/>
                <w:sz w:val="36"/>
                <w:szCs w:val="22"/>
              </w:rPr>
            </w:pPr>
            <w:r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TORNEO </w:t>
            </w:r>
            <w:r w:rsidR="00030A3F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>#</w:t>
            </w:r>
            <w:r w:rsidR="001B7894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GRASSROOTS </w:t>
            </w:r>
            <w:r w:rsidR="00E1058E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>CHALLENGE</w:t>
            </w:r>
            <w:r w:rsidR="00030A3F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 </w:t>
            </w:r>
          </w:p>
          <w:p w14:paraId="44DE541C" w14:textId="77777777" w:rsidR="001E7EC7" w:rsidRPr="007E4130" w:rsidRDefault="001E7EC7" w:rsidP="00E1058E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</w:p>
          <w:p w14:paraId="204D9855" w14:textId="77777777" w:rsidR="00030A3F" w:rsidRPr="007E4130" w:rsidRDefault="00030A3F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  <w:r w:rsidRPr="007E4130">
              <w:rPr>
                <w:rFonts w:ascii="Calibri" w:hAnsi="Calibri" w:cs="Times Roman"/>
                <w:b/>
                <w:color w:val="002060"/>
                <w:sz w:val="28"/>
                <w:szCs w:val="22"/>
              </w:rPr>
              <w:t>PROGETTO TECNICO</w:t>
            </w:r>
          </w:p>
        </w:tc>
      </w:tr>
    </w:tbl>
    <w:p w14:paraId="47D1C018" w14:textId="77777777" w:rsidR="00030A3F" w:rsidRPr="007E4130" w:rsidRDefault="00030A3F" w:rsidP="00030A3F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b/>
          <w:color w:val="002060"/>
          <w:sz w:val="22"/>
          <w:szCs w:val="22"/>
        </w:rPr>
      </w:pPr>
    </w:p>
    <w:p w14:paraId="54C32A2A" w14:textId="77777777" w:rsidR="0031231F" w:rsidRPr="007E4130" w:rsidRDefault="0031231F" w:rsidP="004C7DF5">
      <w:pPr>
        <w:jc w:val="center"/>
        <w:rPr>
          <w:rFonts w:ascii="Calibri" w:hAnsi="Calibri"/>
          <w:i/>
          <w:color w:val="002060"/>
          <w:sz w:val="28"/>
          <w:szCs w:val="36"/>
          <w:u w:val="single"/>
        </w:rPr>
      </w:pPr>
    </w:p>
    <w:p w14:paraId="5E35781B" w14:textId="77777777" w:rsidR="004C7DF5" w:rsidRPr="007E4130" w:rsidRDefault="004C7DF5" w:rsidP="004C7DF5">
      <w:pPr>
        <w:jc w:val="center"/>
        <w:rPr>
          <w:rFonts w:ascii="Calibri" w:hAnsi="Calibri"/>
          <w:i/>
          <w:iCs/>
          <w:smallCaps/>
          <w:color w:val="002060"/>
          <w:sz w:val="28"/>
          <w:szCs w:val="32"/>
        </w:rPr>
      </w:pPr>
      <w:r w:rsidRPr="007E4130">
        <w:rPr>
          <w:rFonts w:ascii="Calibri" w:hAnsi="Calibri"/>
          <w:i/>
          <w:color w:val="002060"/>
          <w:sz w:val="36"/>
          <w:szCs w:val="36"/>
          <w:u w:val="single"/>
        </w:rPr>
        <w:t>Premessa</w:t>
      </w:r>
    </w:p>
    <w:p w14:paraId="444D7E66" w14:textId="77777777" w:rsidR="004C7DF5" w:rsidRPr="007E4130" w:rsidRDefault="004C7DF5" w:rsidP="004C7DF5">
      <w:pPr>
        <w:tabs>
          <w:tab w:val="left" w:pos="360"/>
        </w:tabs>
        <w:rPr>
          <w:rFonts w:ascii="Calibri" w:hAnsi="Calibri"/>
          <w:b/>
          <w:i/>
          <w:iCs/>
          <w:color w:val="002060"/>
          <w:sz w:val="22"/>
          <w:szCs w:val="22"/>
        </w:rPr>
      </w:pPr>
    </w:p>
    <w:p w14:paraId="6BF6D9AE" w14:textId="77777777" w:rsidR="00452458" w:rsidRPr="007E4130" w:rsidRDefault="00452458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</w:p>
    <w:p w14:paraId="7809E51D" w14:textId="77777777" w:rsidR="00B81E1D" w:rsidRPr="007E4130" w:rsidRDefault="004C7DF5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Lo scopo </w:t>
      </w:r>
      <w:r w:rsidR="00A5029A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di questo nuovo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progetto </w:t>
      </w:r>
      <w:r w:rsidR="00A5029A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tecnico che vi presentiamo è quello di fornire </w:t>
      </w:r>
      <w:r w:rsidR="00870603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una serie </w:t>
      </w:r>
      <w:r w:rsidR="00A5029A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di opportunità di confronto che si diversificano di volta in volta con l’obiettivo comune di favorire la crescita dei giovani calciatori che con passione frequentano le Scuole di Calcio e con tanto impegno cercano di superare i propri limiti migliorando le proprie abilità. Allo stesso tempo, come avviene ormai dagli inizi dell’attività presentata come </w:t>
      </w:r>
      <w:r w:rsidR="00452458" w:rsidRPr="007E4130">
        <w:rPr>
          <w:rFonts w:ascii="Calibri" w:eastAsia="Arial Unicode MS" w:hAnsi="Calibri" w:cs="Arial Unicode MS"/>
          <w:i/>
          <w:color w:val="002060"/>
          <w:sz w:val="22"/>
          <w:szCs w:val="22"/>
          <w:u w:color="000000"/>
        </w:rPr>
        <w:t>“</w:t>
      </w:r>
      <w:r w:rsidR="00A5029A" w:rsidRPr="007E4130">
        <w:rPr>
          <w:rFonts w:ascii="Calibri" w:eastAsia="Arial Unicode MS" w:hAnsi="Calibri" w:cs="Arial Unicode MS"/>
          <w:i/>
          <w:color w:val="002060"/>
          <w:sz w:val="22"/>
          <w:szCs w:val="22"/>
          <w:u w:color="000000"/>
        </w:rPr>
        <w:t>Sei Bravo a… Scuola di Calcio</w:t>
      </w:r>
      <w:r w:rsidR="00452458" w:rsidRPr="007E4130">
        <w:rPr>
          <w:rFonts w:ascii="Calibri" w:eastAsia="Arial Unicode MS" w:hAnsi="Calibri" w:cs="Arial Unicode MS"/>
          <w:i/>
          <w:color w:val="002060"/>
          <w:sz w:val="22"/>
          <w:szCs w:val="22"/>
          <w:u w:color="000000"/>
        </w:rPr>
        <w:t>”</w:t>
      </w:r>
      <w:r w:rsidR="00A5029A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, </w:t>
      </w:r>
      <w:r w:rsidR="00B81E1D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il Settore Giovanile e Scolastico, insieme al Settore Tecnico, intende fornire ai tecnici impegnati nella categoria Pulcini</w:t>
      </w:r>
      <w:r w:rsidR="00A5029A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</w:t>
      </w:r>
      <w:r w:rsidR="00B81E1D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una serie di strumenti tecnici e didattici legati al Programma di Sviluppo Territoriale che è stato lanciato proprio quest’anno per condividere un modello di riferimento nel territorio, grazie anche alla diffusione del Programma Formativo dei Centri Federali Territoriali applicato all’Attività di Base.</w:t>
      </w:r>
    </w:p>
    <w:p w14:paraId="2EA781F2" w14:textId="77777777" w:rsidR="00B81E1D" w:rsidRPr="007E4130" w:rsidRDefault="00B81E1D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</w:p>
    <w:p w14:paraId="6B30F6DB" w14:textId="77777777" w:rsidR="004C7DF5" w:rsidRPr="007E4130" w:rsidRDefault="00B81E1D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Il programma intende</w:t>
      </w:r>
      <w:r w:rsidR="004C7DF5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valorizzare 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anche </w:t>
      </w:r>
      <w:r w:rsidR="004C7DF5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il percorso educativo delle 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società, promuovendo</w:t>
      </w:r>
      <w:r w:rsidR="004C7DF5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il valore del Fair Play e, contestualmente, 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coinvolgendo i genitori ad essere parte integrante del confronto, dove il sost</w:t>
      </w:r>
      <w:r w:rsidR="001913E0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egno che loro stessi forniranno ai propri figli si traduce in punteggi assegnati alla squadra</w:t>
      </w:r>
      <w:r w:rsidR="004C7DF5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.</w:t>
      </w:r>
    </w:p>
    <w:p w14:paraId="507B1682" w14:textId="77777777" w:rsidR="004C7DF5" w:rsidRPr="007E4130" w:rsidRDefault="004C7DF5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</w:p>
    <w:p w14:paraId="1D1B693F" w14:textId="77777777" w:rsidR="001913E0" w:rsidRPr="007E4130" w:rsidRDefault="001913E0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Nell’organizzazione dei confronti ci siamo preoccupati di rendere semplice l’organizzazione, utilizzando </w:t>
      </w:r>
      <w:r w:rsidRPr="007E4130">
        <w:rPr>
          <w:rFonts w:ascii="Calibri" w:hAnsi="Calibri" w:cs="Trebuchet MS"/>
          <w:color w:val="002060"/>
          <w:sz w:val="22"/>
          <w:szCs w:val="22"/>
        </w:rPr>
        <w:t>pochi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attrezzi, senza dover spostare nulla di impegnativo, lasciando quindi più spazio possibile in termini di tempo al divertimento dei bambini, al loro impegno in campo, con sfide continue e pochi, limitati</w:t>
      </w:r>
      <w:r w:rsidR="00452458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,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momenti di pausa.</w:t>
      </w:r>
    </w:p>
    <w:p w14:paraId="3FA15E91" w14:textId="77777777" w:rsidR="004C7DF5" w:rsidRPr="007E4130" w:rsidRDefault="004C7DF5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I giovani calciatori coinvolti avranno la possibilità di confrontarsi a</w:t>
      </w:r>
      <w:r w:rsidR="001913E0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ttraverso la modalità di gioco 7</w:t>
      </w:r>
      <w:r w:rsidR="00452458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c</w:t>
      </w:r>
      <w:r w:rsidR="001913E0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7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, modello di riferimento per la categoria </w:t>
      </w:r>
      <w:r w:rsidR="001913E0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Pulcini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, e sarà preceduta da una rapida competizione che mette in rilievo le abilità dei singoli giocatori, </w:t>
      </w:r>
      <w:r w:rsidR="001913E0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e le capacità di collaborare per trovare nuove e diversificate soluzioni nel modello di gioco 3c3, che sta prendendo sempre più spazio nel panorama delle attività proposte nell’attività giovanile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.</w:t>
      </w:r>
    </w:p>
    <w:p w14:paraId="2CB5C1DC" w14:textId="77777777" w:rsidR="004C7DF5" w:rsidRPr="007E4130" w:rsidRDefault="004C7DF5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</w:p>
    <w:p w14:paraId="53DADEF3" w14:textId="77777777" w:rsidR="004C7DF5" w:rsidRPr="007E4130" w:rsidRDefault="004C7DF5" w:rsidP="0031231F">
      <w:pPr>
        <w:tabs>
          <w:tab w:val="left" w:pos="708"/>
          <w:tab w:val="center" w:pos="4819"/>
          <w:tab w:val="right" w:pos="9638"/>
        </w:tabs>
        <w:jc w:val="both"/>
        <w:rPr>
          <w:rFonts w:ascii="Calibri" w:eastAsia="Arial Unicode MS" w:hAnsi="Calibri" w:cs="Arial Unicode MS"/>
          <w:bCs/>
          <w:iCs/>
          <w:color w:val="002060"/>
          <w:sz w:val="22"/>
          <w:szCs w:val="22"/>
          <w:u w:color="000000"/>
        </w:rPr>
      </w:pPr>
      <w:r w:rsidRPr="007E4130">
        <w:rPr>
          <w:rFonts w:ascii="Calibri" w:eastAsia="Arial Unicode MS" w:hAnsi="Calibri" w:cs="Arial Unicode MS"/>
          <w:bCs/>
          <w:iCs/>
          <w:color w:val="002060"/>
          <w:sz w:val="22"/>
          <w:szCs w:val="22"/>
          <w:u w:color="000000"/>
        </w:rPr>
        <w:t>Questa modalità di confronto permetterà ai giovani calciatori di cimentarsi in differenti situazioni di gioco che comportano l’applicazione di abilità tecnico-tattiche individuali, consentendo loro di aumentare il bagaglio di esperienze vissute, sia sul piano tecnico e motorio, che sul piano emozionale.</w:t>
      </w:r>
    </w:p>
    <w:p w14:paraId="0EA7FBCE" w14:textId="77777777" w:rsidR="002F6366" w:rsidRPr="007E4130" w:rsidRDefault="002F6366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Un percorso da seguire con sensibilità, attenzione e continuità da tutti gli attori (tecnici, dirigenti, geni</w:t>
      </w:r>
      <w:r w:rsidRPr="007E4130">
        <w:rPr>
          <w:rFonts w:ascii="Calibri" w:hAnsi="Calibri" w:cs="Trebuchet MS"/>
          <w:color w:val="002060"/>
          <w:sz w:val="22"/>
          <w:szCs w:val="22"/>
        </w:rPr>
        <w:softHyphen/>
        <w:t xml:space="preserve">tori), in cui il Settore Giovanile e Scolastico si mette a completa disposizione di tutti i club, attraverso le sue strutture regionali e provinciali ed in particolare attraverso i Centri Federali Territoriali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(CFT)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e tutti i collaboratori nell’ambito dell’Attività di Base. </w:t>
      </w:r>
    </w:p>
    <w:p w14:paraId="5D73B40C" w14:textId="77777777" w:rsidR="00452458" w:rsidRPr="007E4130" w:rsidRDefault="002F6366" w:rsidP="0031231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Il progetto che presentiamo ha quindi l’obiettivo di fornire strumenti utili ai tecnici affinché possa</w:t>
      </w:r>
      <w:r w:rsidR="0076271C" w:rsidRPr="007E4130">
        <w:rPr>
          <w:rFonts w:ascii="Calibri" w:hAnsi="Calibri" w:cs="Trebuchet MS"/>
          <w:color w:val="002060"/>
          <w:sz w:val="22"/>
          <w:szCs w:val="22"/>
        </w:rPr>
        <w:t>no far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cre</w:t>
      </w:r>
      <w:r w:rsidRPr="007E4130">
        <w:rPr>
          <w:rFonts w:ascii="Calibri" w:hAnsi="Calibri" w:cs="Trebuchet MS"/>
          <w:color w:val="002060"/>
          <w:sz w:val="22"/>
          <w:szCs w:val="22"/>
        </w:rPr>
        <w:softHyphen/>
        <w:t xml:space="preserve">scere </w:t>
      </w:r>
      <w:r w:rsidR="0076271C" w:rsidRPr="007E4130">
        <w:rPr>
          <w:rFonts w:ascii="Calibri" w:hAnsi="Calibri" w:cs="Trebuchet MS"/>
          <w:color w:val="002060"/>
          <w:sz w:val="22"/>
          <w:szCs w:val="22"/>
        </w:rPr>
        <w:t xml:space="preserve">i bambini </w:t>
      </w:r>
      <w:r w:rsidRPr="007E4130">
        <w:rPr>
          <w:rFonts w:ascii="Calibri" w:hAnsi="Calibri" w:cs="Trebuchet MS"/>
          <w:color w:val="002060"/>
          <w:sz w:val="22"/>
          <w:szCs w:val="22"/>
        </w:rPr>
        <w:t>con le giuste motivazioni, con i giusti tempi, con le migliori competenze messe in campo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8C5263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</w:p>
    <w:p w14:paraId="3ACF22A0" w14:textId="77777777" w:rsidR="002F6366" w:rsidRPr="007E4130" w:rsidRDefault="00260E44" w:rsidP="0031231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Per questi e diversi altri motivi, questo progetto è parte integrante del</w:t>
      </w:r>
      <w:r w:rsidR="002F6366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2F6366" w:rsidRPr="007E4130">
        <w:rPr>
          <w:rFonts w:ascii="Calibri" w:hAnsi="Calibri" w:cs="Trebuchet MS"/>
          <w:b/>
          <w:i/>
          <w:color w:val="002060"/>
          <w:sz w:val="22"/>
          <w:szCs w:val="22"/>
        </w:rPr>
        <w:t>Programma di Sviluppo Territoriale</w:t>
      </w:r>
      <w:r w:rsidR="002F6366" w:rsidRPr="007E4130">
        <w:rPr>
          <w:rFonts w:ascii="Calibri" w:hAnsi="Calibri" w:cs="Trebuchet MS"/>
          <w:color w:val="002060"/>
          <w:sz w:val="22"/>
          <w:szCs w:val="22"/>
        </w:rPr>
        <w:t xml:space="preserve">, </w:t>
      </w:r>
      <w:r w:rsidRPr="007E4130">
        <w:rPr>
          <w:rFonts w:ascii="Calibri" w:hAnsi="Calibri" w:cs="Trebuchet MS"/>
          <w:color w:val="002060"/>
          <w:sz w:val="22"/>
          <w:szCs w:val="22"/>
        </w:rPr>
        <w:lastRenderedPageBreak/>
        <w:t xml:space="preserve">quindi </w:t>
      </w:r>
      <w:r w:rsidR="002F6366" w:rsidRPr="007E4130">
        <w:rPr>
          <w:rFonts w:ascii="Calibri" w:hAnsi="Calibri" w:cs="Trebuchet MS"/>
          <w:color w:val="002060"/>
          <w:sz w:val="22"/>
          <w:szCs w:val="22"/>
        </w:rPr>
        <w:t>basato sui presupposti tecnico-organizzativi considerati nei Centri Fe</w:t>
      </w:r>
      <w:r w:rsidR="002F6366" w:rsidRPr="007E4130">
        <w:rPr>
          <w:rFonts w:ascii="Calibri" w:hAnsi="Calibri" w:cs="Trebuchet MS"/>
          <w:color w:val="002060"/>
          <w:sz w:val="22"/>
          <w:szCs w:val="22"/>
        </w:rPr>
        <w:softHyphen/>
        <w:t xml:space="preserve">derali Territoriali ed applicati per le categorie di base,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che si </w:t>
      </w:r>
      <w:r w:rsidR="002F6366" w:rsidRPr="007E4130">
        <w:rPr>
          <w:rFonts w:ascii="Calibri" w:hAnsi="Calibri" w:cs="Trebuchet MS"/>
          <w:color w:val="002060"/>
          <w:sz w:val="22"/>
          <w:szCs w:val="22"/>
        </w:rPr>
        <w:t xml:space="preserve">realizza essenzialmente considerando due principi: </w:t>
      </w:r>
    </w:p>
    <w:p w14:paraId="37702E0A" w14:textId="77777777" w:rsidR="002F6366" w:rsidRPr="007E4130" w:rsidRDefault="002F6366" w:rsidP="001E7EC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per i bambini e le bambine: moltiplicare le opportunità di gioco e di esperienze pratiche da far vivere a tutti i partecipanti durante le sedute di allenamento ed in occasione degli incontri ufficiali; </w:t>
      </w:r>
    </w:p>
    <w:p w14:paraId="65A30E45" w14:textId="77777777" w:rsidR="002F6366" w:rsidRPr="007E4130" w:rsidRDefault="002F6366" w:rsidP="003123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per i Tecnici (e gli adulti in genere): incrementare le occasioni di formazione attraverso il coinvolgimento pratico nell’attività svolta in campo e con lo sviluppo di un percorso di incontri che si realizzi con continuità nel corso della stagione sportiva. </w:t>
      </w:r>
    </w:p>
    <w:p w14:paraId="3B6768B3" w14:textId="77777777" w:rsidR="007C72C2" w:rsidRPr="007E4130" w:rsidRDefault="007C72C2" w:rsidP="007C72C2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Le attività tecniche proposte nel </w:t>
      </w:r>
      <w:r w:rsidR="007D6780" w:rsidRPr="007E4130">
        <w:rPr>
          <w:rFonts w:ascii="Calibri" w:hAnsi="Calibri" w:cs="Trebuchet MS"/>
          <w:color w:val="002060"/>
          <w:sz w:val="22"/>
          <w:szCs w:val="22"/>
        </w:rPr>
        <w:t xml:space="preserve">Torneo Pulcini </w:t>
      </w:r>
      <w:r w:rsidR="007D6780" w:rsidRPr="007E4130">
        <w:rPr>
          <w:rFonts w:ascii="Calibri" w:hAnsi="Calibri" w:cs="Trebuchet MS"/>
          <w:b/>
          <w:i/>
          <w:color w:val="002060"/>
          <w:sz w:val="22"/>
          <w:szCs w:val="22"/>
        </w:rPr>
        <w:t>#</w:t>
      </w:r>
      <w:r w:rsidR="00E1058E" w:rsidRPr="007E4130">
        <w:rPr>
          <w:rFonts w:ascii="Calibri" w:hAnsi="Calibri" w:cs="Trebuchet MS"/>
          <w:b/>
          <w:i/>
          <w:color w:val="002060"/>
          <w:sz w:val="22"/>
          <w:szCs w:val="22"/>
        </w:rPr>
        <w:t>GrassrootsChallenge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7D6780" w:rsidRPr="007E4130">
        <w:rPr>
          <w:rFonts w:ascii="Calibri" w:hAnsi="Calibri" w:cs="Trebuchet MS"/>
          <w:color w:val="002060"/>
          <w:sz w:val="22"/>
          <w:szCs w:val="22"/>
        </w:rPr>
        <w:t>sono state sviluppate nel rispetto de</w:t>
      </w:r>
      <w:r w:rsidRPr="007E4130">
        <w:rPr>
          <w:rFonts w:ascii="Calibri" w:hAnsi="Calibri" w:cs="Trebuchet MS"/>
          <w:color w:val="002060"/>
          <w:sz w:val="22"/>
          <w:szCs w:val="22"/>
        </w:rPr>
        <w:t>i 1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0 presupposti individuati nella Metodologia CFT rivolta alla fascia d’età 5-12 anni</w:t>
      </w:r>
      <w:r w:rsidR="007D6780" w:rsidRPr="007E4130">
        <w:rPr>
          <w:rFonts w:ascii="Calibri" w:hAnsi="Calibri" w:cs="Trebuchet MS"/>
          <w:color w:val="002060"/>
          <w:sz w:val="22"/>
          <w:szCs w:val="22"/>
        </w:rPr>
        <w:t xml:space="preserve">: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Giocatore come protagonista; organizzazione dell’allenamento; clima sereno; elevato tempo di impegno motorio; + gioco – esercizi; educare attraverso il movimento; appassionare allo sport; orientarsi al compito; includere; variabilità della pratica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. </w:t>
      </w:r>
      <w:r w:rsidR="00220446" w:rsidRPr="007E4130">
        <w:rPr>
          <w:rFonts w:ascii="Calibri" w:hAnsi="Calibri" w:cs="Trebuchet MS"/>
          <w:color w:val="002060"/>
          <w:sz w:val="22"/>
          <w:szCs w:val="22"/>
        </w:rPr>
        <w:t xml:space="preserve">In particolare, le 4 proposte/gioco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del Torneo presentano</w:t>
      </w:r>
      <w:r w:rsidR="00B91A22" w:rsidRPr="007E4130">
        <w:rPr>
          <w:rFonts w:ascii="Calibri" w:hAnsi="Calibri" w:cs="Trebuchet MS"/>
          <w:color w:val="002060"/>
          <w:sz w:val="22"/>
          <w:szCs w:val="22"/>
        </w:rPr>
        <w:t xml:space="preserve"> le seguenti caratteristiche pratiche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: semplicità organizzativa; numero ridotto di giocatori</w:t>
      </w:r>
      <w:r w:rsidR="00E40961" w:rsidRPr="007E4130">
        <w:rPr>
          <w:rFonts w:ascii="Calibri" w:hAnsi="Calibri" w:cs="Trebuchet MS"/>
          <w:color w:val="002060"/>
          <w:sz w:val="22"/>
          <w:szCs w:val="22"/>
        </w:rPr>
        <w:t xml:space="preserve"> (3c3)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; elevato tempo di impegno motorio </w:t>
      </w:r>
      <w:r w:rsidR="0023100A" w:rsidRPr="007E4130">
        <w:rPr>
          <w:rFonts w:ascii="Calibri" w:hAnsi="Calibri" w:cs="Trebuchet MS"/>
          <w:color w:val="002060"/>
          <w:sz w:val="22"/>
          <w:szCs w:val="22"/>
        </w:rPr>
        <w:t xml:space="preserve">sul compito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concesso ai giovani giocatori e giocatri</w:t>
      </w:r>
      <w:r w:rsidR="00194361" w:rsidRPr="007E4130">
        <w:rPr>
          <w:rFonts w:ascii="Calibri" w:hAnsi="Calibri" w:cs="Trebuchet MS"/>
          <w:color w:val="002060"/>
          <w:sz w:val="22"/>
          <w:szCs w:val="22"/>
        </w:rPr>
        <w:t>ci rispetto alle tempistiche riservate ad ogni proposta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; attività situazionale che prevede scelte e confronto; elevata densità di esperienze motorie e tecniche; possibilità di successo per </w:t>
      </w:r>
      <w:r w:rsidR="008B4747" w:rsidRPr="007E4130">
        <w:rPr>
          <w:rFonts w:ascii="Calibri" w:hAnsi="Calibri" w:cs="Trebuchet MS"/>
          <w:color w:val="002060"/>
          <w:sz w:val="22"/>
          <w:szCs w:val="22"/>
        </w:rPr>
        <w:t xml:space="preserve">giocatori con caratteristiche </w:t>
      </w:r>
      <w:r w:rsidR="00C53624" w:rsidRPr="007E4130">
        <w:rPr>
          <w:rFonts w:ascii="Calibri" w:hAnsi="Calibri" w:cs="Trebuchet MS"/>
          <w:color w:val="002060"/>
          <w:sz w:val="22"/>
          <w:szCs w:val="22"/>
        </w:rPr>
        <w:t xml:space="preserve">fisico/tecniche differenti; </w:t>
      </w:r>
      <w:r w:rsidR="001042B9" w:rsidRPr="007E4130">
        <w:rPr>
          <w:rFonts w:ascii="Calibri" w:hAnsi="Calibri" w:cs="Trebuchet MS"/>
          <w:color w:val="002060"/>
          <w:sz w:val="22"/>
          <w:szCs w:val="22"/>
        </w:rPr>
        <w:t>approccio ludico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>; diversificazione degli obiettivi tecnici; sviluppo di principi di gioco</w:t>
      </w:r>
      <w:r w:rsidR="001042B9" w:rsidRPr="007E4130">
        <w:rPr>
          <w:rFonts w:ascii="Calibri" w:hAnsi="Calibri" w:cs="Trebuchet MS"/>
          <w:color w:val="002060"/>
          <w:sz w:val="22"/>
          <w:szCs w:val="22"/>
        </w:rPr>
        <w:t xml:space="preserve">. </w:t>
      </w:r>
    </w:p>
    <w:p w14:paraId="092869A1" w14:textId="77777777" w:rsidR="007C72C2" w:rsidRPr="007E4130" w:rsidRDefault="007C72C2" w:rsidP="007C72C2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P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er approfondire i </w:t>
      </w:r>
      <w:r w:rsidR="0072502B" w:rsidRPr="007E4130">
        <w:rPr>
          <w:rFonts w:ascii="Calibri" w:hAnsi="Calibri" w:cs="Trebuchet MS"/>
          <w:color w:val="002060"/>
          <w:sz w:val="22"/>
          <w:szCs w:val="22"/>
        </w:rPr>
        <w:t xml:space="preserve">10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presupposti della metodologia CFT </w:t>
      </w:r>
      <w:r w:rsidR="0088614E" w:rsidRPr="007E4130">
        <w:rPr>
          <w:rFonts w:ascii="Calibri" w:hAnsi="Calibri" w:cs="Trebuchet MS"/>
          <w:color w:val="002060"/>
          <w:sz w:val="22"/>
          <w:szCs w:val="22"/>
        </w:rPr>
        <w:t>per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 l’Attività di Base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 xml:space="preserve"> e farsi un’idea più chiara dell’indirizzo che il Settore Giovanile e Scolastico intende promuovere per le categorie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 xml:space="preserve">più giovani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è possibile</w:t>
      </w:r>
      <w:r w:rsidR="0047374C" w:rsidRPr="007E4130">
        <w:rPr>
          <w:rFonts w:ascii="Calibri" w:hAnsi="Calibri" w:cs="Trebuchet MS"/>
          <w:color w:val="002060"/>
          <w:sz w:val="22"/>
          <w:szCs w:val="22"/>
        </w:rPr>
        <w:t xml:space="preserve"> consultare il manuale: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“Allenare l’Attività di Base, Soluzioni per la formazione del giovane giocatore”, disponibile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 in formato elettronico</w:t>
      </w:r>
      <w:r w:rsidR="00E1058E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>Questo, così come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>t</w:t>
      </w:r>
      <w:r w:rsidR="00E108D0" w:rsidRPr="007E4130">
        <w:rPr>
          <w:rFonts w:ascii="Calibri" w:hAnsi="Calibri" w:cs="Trebuchet MS"/>
          <w:color w:val="002060"/>
          <w:sz w:val="22"/>
          <w:szCs w:val="22"/>
        </w:rPr>
        <w:t xml:space="preserve">utti 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>gl</w:t>
      </w:r>
      <w:r w:rsidR="00E108D0" w:rsidRPr="007E4130">
        <w:rPr>
          <w:rFonts w:ascii="Calibri" w:hAnsi="Calibri" w:cs="Trebuchet MS"/>
          <w:color w:val="002060"/>
          <w:sz w:val="22"/>
          <w:szCs w:val="22"/>
        </w:rPr>
        <w:t xml:space="preserve">i 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 xml:space="preserve">altri </w:t>
      </w:r>
      <w:r w:rsidR="00E108D0" w:rsidRPr="007E4130">
        <w:rPr>
          <w:rFonts w:ascii="Calibri" w:hAnsi="Calibri" w:cs="Trebuchet MS"/>
          <w:color w:val="002060"/>
          <w:sz w:val="22"/>
          <w:szCs w:val="22"/>
        </w:rPr>
        <w:t>documenti redatti nell’</w:t>
      </w:r>
      <w:r w:rsidR="00D675CB" w:rsidRPr="007E4130">
        <w:rPr>
          <w:rFonts w:ascii="Calibri" w:hAnsi="Calibri" w:cs="Trebuchet MS"/>
          <w:color w:val="002060"/>
          <w:sz w:val="22"/>
          <w:szCs w:val="22"/>
        </w:rPr>
        <w:t xml:space="preserve">ambito del Programma di </w:t>
      </w:r>
      <w:r w:rsidR="00C35140" w:rsidRPr="007E4130">
        <w:rPr>
          <w:rFonts w:ascii="Calibri" w:hAnsi="Calibri" w:cs="Trebuchet MS"/>
          <w:color w:val="002060"/>
          <w:sz w:val="22"/>
          <w:szCs w:val="22"/>
        </w:rPr>
        <w:t>Sviluppo T</w:t>
      </w:r>
      <w:r w:rsidR="00D675CB" w:rsidRPr="007E4130">
        <w:rPr>
          <w:rFonts w:ascii="Calibri" w:hAnsi="Calibri" w:cs="Trebuchet MS"/>
          <w:color w:val="002060"/>
          <w:sz w:val="22"/>
          <w:szCs w:val="22"/>
        </w:rPr>
        <w:t>erritoriale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>,</w:t>
      </w:r>
      <w:r w:rsidR="00D675CB" w:rsidRPr="007E4130">
        <w:rPr>
          <w:rFonts w:ascii="Calibri" w:hAnsi="Calibri" w:cs="Trebuchet MS"/>
          <w:color w:val="002060"/>
          <w:sz w:val="22"/>
          <w:szCs w:val="22"/>
        </w:rPr>
        <w:t xml:space="preserve"> sono ovviamente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 xml:space="preserve"> disponibili in forma gratuita</w:t>
      </w:r>
      <w:r w:rsidR="00004735" w:rsidRPr="007E4130">
        <w:rPr>
          <w:rFonts w:ascii="Calibri" w:hAnsi="Calibri" w:cs="Trebuchet MS"/>
          <w:color w:val="002060"/>
          <w:sz w:val="22"/>
          <w:szCs w:val="22"/>
        </w:rPr>
        <w:t xml:space="preserve"> a chiunque ne faccia </w:t>
      </w:r>
      <w:r w:rsidR="00A605E5" w:rsidRPr="007E4130">
        <w:rPr>
          <w:rFonts w:ascii="Calibri" w:hAnsi="Calibri" w:cs="Trebuchet MS"/>
          <w:color w:val="002060"/>
          <w:sz w:val="22"/>
          <w:szCs w:val="22"/>
        </w:rPr>
        <w:t xml:space="preserve">richiesta (allenatori, dirigenti e genitori). </w:t>
      </w:r>
    </w:p>
    <w:p w14:paraId="6E690DB7" w14:textId="77777777" w:rsidR="00372F60" w:rsidRPr="007E4130" w:rsidRDefault="000C073D" w:rsidP="0031231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Nell’attività che ora andremo ad illustrare, Evoluzione dell’ormai noto “Sei Bravo a… Scuola di Calcio”, l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e squadre si </w:t>
      </w:r>
      <w:r w:rsidR="00DA12E4" w:rsidRPr="007E4130">
        <w:rPr>
          <w:rFonts w:ascii="Calibri" w:hAnsi="Calibri" w:cs="Trebuchet MS"/>
          <w:color w:val="002060"/>
          <w:sz w:val="22"/>
          <w:szCs w:val="22"/>
        </w:rPr>
        <w:t>confronteranno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DA12E4" w:rsidRPr="007E4130">
        <w:rPr>
          <w:rFonts w:ascii="Calibri" w:hAnsi="Calibri" w:cs="Trebuchet MS"/>
          <w:color w:val="002060"/>
          <w:sz w:val="22"/>
          <w:szCs w:val="22"/>
        </w:rPr>
        <w:t>in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DB6675" w:rsidRPr="007E4130">
        <w:rPr>
          <w:rFonts w:ascii="Calibri" w:hAnsi="Calibri" w:cs="Trebuchet MS"/>
          <w:color w:val="002060"/>
          <w:sz w:val="22"/>
          <w:szCs w:val="22"/>
        </w:rPr>
        <w:t>quattro</w:t>
      </w:r>
      <w:r w:rsidR="00367EE1" w:rsidRPr="007E4130">
        <w:rPr>
          <w:rFonts w:ascii="Calibri" w:hAnsi="Calibri" w:cs="Trebuchet MS"/>
          <w:color w:val="002060"/>
          <w:sz w:val="22"/>
          <w:szCs w:val="22"/>
        </w:rPr>
        <w:t xml:space="preserve"> divers</w:t>
      </w:r>
      <w:r w:rsidR="00DA12E4" w:rsidRPr="007E4130">
        <w:rPr>
          <w:rFonts w:ascii="Calibri" w:hAnsi="Calibri" w:cs="Trebuchet MS"/>
          <w:color w:val="002060"/>
          <w:sz w:val="22"/>
          <w:szCs w:val="22"/>
        </w:rPr>
        <w:t>e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DA12E4" w:rsidRPr="007E4130">
        <w:rPr>
          <w:rFonts w:ascii="Calibri" w:hAnsi="Calibri" w:cs="Trebuchet MS"/>
          <w:color w:val="002060"/>
          <w:sz w:val="22"/>
          <w:szCs w:val="22"/>
        </w:rPr>
        <w:t>modalità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che per questa stagione sportiva si sintetizzano in: </w:t>
      </w:r>
    </w:p>
    <w:p w14:paraId="4F402994" w14:textId="77777777" w:rsidR="00DB6675" w:rsidRPr="007E4130" w:rsidRDefault="00372F60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1) </w:t>
      </w:r>
      <w:r w:rsidR="00B244A8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Partita </w:t>
      </w:r>
      <w:r w:rsidR="00DB6675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3c3</w:t>
      </w:r>
      <w:r w:rsidR="00B244A8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 in situazione semplificata</w:t>
      </w:r>
      <w:r w:rsidR="00DB6675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 </w:t>
      </w:r>
      <w:r w:rsidR="0005755A" w:rsidRPr="007E4130">
        <w:rPr>
          <w:rFonts w:ascii="Calibri" w:hAnsi="Calibri" w:cs="Trebuchet MS"/>
          <w:bCs/>
          <w:color w:val="002060"/>
          <w:sz w:val="22"/>
          <w:szCs w:val="22"/>
        </w:rPr>
        <w:t>(3c3 in ampiezza o</w:t>
      </w:r>
      <w:r w:rsidR="00AF0F28"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3c3 in costruzione)</w:t>
      </w:r>
    </w:p>
    <w:p w14:paraId="6B87F598" w14:textId="77777777" w:rsidR="00DB6675" w:rsidRPr="007E4130" w:rsidRDefault="00372F60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2) </w:t>
      </w:r>
      <w:r w:rsidR="00DB6675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Giochi </w:t>
      </w:r>
      <w:r w:rsidR="00770F96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di tecnica</w:t>
      </w:r>
      <w:r w:rsidR="00AF0F28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 </w:t>
      </w:r>
      <w:r w:rsidR="00AF0F28" w:rsidRPr="007E4130">
        <w:rPr>
          <w:rFonts w:ascii="Calibri" w:hAnsi="Calibri" w:cs="Trebuchet MS"/>
          <w:bCs/>
          <w:color w:val="002060"/>
          <w:sz w:val="22"/>
          <w:szCs w:val="22"/>
        </w:rPr>
        <w:t>(gioco veloce</w:t>
      </w:r>
      <w:r w:rsidR="0005755A"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o</w:t>
      </w:r>
      <w:r w:rsidR="00AF0F28"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calcio forte)</w:t>
      </w:r>
    </w:p>
    <w:p w14:paraId="59E5B876" w14:textId="77777777" w:rsidR="00DB6675" w:rsidRPr="007E4130" w:rsidRDefault="0005755A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3) Partite 7c7</w:t>
      </w:r>
    </w:p>
    <w:p w14:paraId="5CE2649A" w14:textId="77777777" w:rsidR="0005755A" w:rsidRPr="007E4130" w:rsidRDefault="0005755A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4) </w:t>
      </w:r>
      <w:r w:rsidR="00B244A8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Graduatoria Partecipazione, </w:t>
      </w: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Tifo e Fair Play</w:t>
      </w:r>
    </w:p>
    <w:p w14:paraId="743A4AB3" w14:textId="77777777" w:rsidR="00811EDD" w:rsidRPr="001E7EC7" w:rsidRDefault="00811EDD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 w:themeColor="text1"/>
          <w:sz w:val="18"/>
          <w:szCs w:val="22"/>
        </w:rPr>
      </w:pPr>
    </w:p>
    <w:p w14:paraId="7B509E4C" w14:textId="77777777" w:rsidR="000771A1" w:rsidRPr="001E7EC7" w:rsidRDefault="000771A1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 w:themeColor="text1"/>
          <w:sz w:val="18"/>
          <w:szCs w:val="22"/>
        </w:rPr>
      </w:pPr>
    </w:p>
    <w:p w14:paraId="5ED5D1C1" w14:textId="77777777" w:rsidR="00372F60" w:rsidRPr="0031231F" w:rsidRDefault="00372F60" w:rsidP="0031231F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Modalità di svolgimento</w:t>
      </w:r>
    </w:p>
    <w:p w14:paraId="4BDCB49A" w14:textId="77777777" w:rsidR="001E7EC7" w:rsidRP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18"/>
          <w:szCs w:val="22"/>
        </w:rPr>
      </w:pPr>
    </w:p>
    <w:p w14:paraId="6D094977" w14:textId="77777777" w:rsidR="00CE730B" w:rsidRPr="007E4130" w:rsidRDefault="00CE730B" w:rsidP="0031231F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L’organizzazione dell’attività e degli spazi di gioco, oltre che dei materiali utilizzati è stata sviluppata tenendo conto alcuni fondamentali principi: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U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tilizzo di una limitata tipologia e numero di attrezzatura; Limitato Tempo dedicato alla preparazione dei campi;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U</w:t>
      </w:r>
      <w:r w:rsidRPr="007E4130">
        <w:rPr>
          <w:rFonts w:ascii="Calibri" w:hAnsi="Calibri" w:cs="Trebuchet MS"/>
          <w:color w:val="002060"/>
          <w:sz w:val="22"/>
          <w:szCs w:val="22"/>
        </w:rPr>
        <w:t>tili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zzo di linee già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esistenti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R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>apidi cambi di compiti tra una esercitazione e l’altra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, diminuendo sensibilmente le pause per i cambi tra una esercitazione/gioco e l’altra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>mpiego attivo e contemporaneo di tutti i giovani calciatori partecipanti.</w:t>
      </w:r>
    </w:p>
    <w:p w14:paraId="18544C0D" w14:textId="77777777" w:rsidR="008C5263" w:rsidRPr="007E4130" w:rsidRDefault="001B228F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Per mettere in pratica quanto sopra descritto, l’organizzazione del campo è stata così concepita: </w:t>
      </w:r>
    </w:p>
    <w:p w14:paraId="74F63EE6" w14:textId="77777777" w:rsidR="008C5263" w:rsidRPr="007E4130" w:rsidRDefault="001B228F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lastRenderedPageBreak/>
        <w:t>all’interno del campo di calcio a 7 dovranno essere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creati </w:t>
      </w:r>
      <w:r w:rsidR="00AA3305" w:rsidRPr="007E4130">
        <w:rPr>
          <w:rFonts w:ascii="Calibri" w:hAnsi="Calibri" w:cs="Trebuchet MS"/>
          <w:color w:val="002060"/>
          <w:sz w:val="22"/>
          <w:szCs w:val="22"/>
        </w:rPr>
        <w:t>4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mini campi </w:t>
      </w:r>
      <w:r w:rsidR="008C5263" w:rsidRPr="007E4130">
        <w:rPr>
          <w:rFonts w:ascii="Calibri" w:hAnsi="Calibri" w:cs="Trebuchet MS"/>
          <w:color w:val="002060"/>
          <w:sz w:val="22"/>
          <w:szCs w:val="22"/>
        </w:rPr>
        <w:t>dove i giovani calciatori si sfideranno in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una tipologia di “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>P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artita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 xml:space="preserve"> 3c3 in situazione semplificata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>”</w:t>
      </w:r>
      <w:r w:rsidR="00AA3305" w:rsidRPr="007E4130">
        <w:rPr>
          <w:rFonts w:ascii="Calibri" w:hAnsi="Calibri" w:cs="Trebuchet MS"/>
          <w:color w:val="002060"/>
          <w:sz w:val="22"/>
          <w:szCs w:val="22"/>
        </w:rPr>
        <w:t xml:space="preserve"> e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 xml:space="preserve">d </w:t>
      </w:r>
      <w:r w:rsidR="008C5263" w:rsidRPr="007E4130">
        <w:rPr>
          <w:rFonts w:ascii="Calibri" w:hAnsi="Calibri" w:cs="Trebuchet MS"/>
          <w:color w:val="002060"/>
          <w:sz w:val="22"/>
          <w:szCs w:val="22"/>
        </w:rPr>
        <w:t xml:space="preserve">in 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una tipologia di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esercizio del modello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 xml:space="preserve"> “Gioco di Tecnica</w:t>
      </w:r>
      <w:r w:rsidR="005B5D1B" w:rsidRPr="007E4130">
        <w:rPr>
          <w:rFonts w:ascii="Calibri" w:hAnsi="Calibri" w:cs="Trebuchet MS"/>
          <w:color w:val="002060"/>
          <w:sz w:val="22"/>
          <w:szCs w:val="22"/>
        </w:rPr>
        <w:t>”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(vedi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Esercitazioni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)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</w:p>
    <w:p w14:paraId="25D7F5E4" w14:textId="77777777" w:rsidR="00880C18" w:rsidRPr="007E4130" w:rsidRDefault="00155FA2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Di conseguenza in ognuna delle due metà del campo sono previsti 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 xml:space="preserve">2 spazi,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definiti 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 xml:space="preserve">in modo che le linee coincidano </w:t>
      </w:r>
      <w:r w:rsidR="00BE4125" w:rsidRPr="007E4130">
        <w:rPr>
          <w:rFonts w:ascii="Calibri" w:hAnsi="Calibri" w:cs="Trebuchet MS"/>
          <w:color w:val="002060"/>
          <w:sz w:val="22"/>
          <w:szCs w:val="22"/>
        </w:rPr>
        <w:t>con quel</w:t>
      </w:r>
      <w:r w:rsidRPr="007E4130">
        <w:rPr>
          <w:rFonts w:ascii="Calibri" w:hAnsi="Calibri" w:cs="Trebuchet MS"/>
          <w:color w:val="002060"/>
          <w:sz w:val="22"/>
          <w:szCs w:val="22"/>
        </w:rPr>
        <w:t>le del campo a 7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900FAE0" w14:textId="77777777" w:rsidR="00770F96" w:rsidRPr="007E4130" w:rsidRDefault="00770F96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Nell’incontro sarà possibile scegliere un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a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modalità di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Partita </w:t>
      </w:r>
      <w:r w:rsidR="00BE4125" w:rsidRPr="007E4130">
        <w:rPr>
          <w:rFonts w:ascii="Calibri" w:hAnsi="Calibri" w:cs="Trebuchet MS"/>
          <w:color w:val="002060"/>
          <w:sz w:val="22"/>
          <w:szCs w:val="22"/>
        </w:rPr>
        <w:t xml:space="preserve">3c3 </w:t>
      </w:r>
      <w:r w:rsidRPr="007E4130">
        <w:rPr>
          <w:rFonts w:ascii="Calibri" w:hAnsi="Calibri" w:cs="Trebuchet MS"/>
          <w:color w:val="002060"/>
          <w:sz w:val="22"/>
          <w:szCs w:val="22"/>
        </w:rPr>
        <w:t>in situazione semplificata (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3c3 in ampiezza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3c3 costruzione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>) ed un Gioco di Tecnica (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Gioco Veloce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Calcio Forte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>).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Nelle figure che seguono,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viene illustrato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graficamente il possibile abbinamento delle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attività previste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considerando </w:t>
      </w:r>
      <w:r w:rsidR="007F6427" w:rsidRPr="007E4130">
        <w:rPr>
          <w:rFonts w:ascii="Calibri" w:hAnsi="Calibri" w:cs="Trebuchet MS"/>
          <w:color w:val="002060"/>
          <w:sz w:val="22"/>
          <w:szCs w:val="22"/>
        </w:rPr>
        <w:t>la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7F6427" w:rsidRPr="007E4130">
        <w:rPr>
          <w:rFonts w:ascii="Calibri" w:hAnsi="Calibri" w:cs="Trebuchet MS"/>
          <w:b/>
          <w:color w:val="002060"/>
          <w:sz w:val="22"/>
          <w:szCs w:val="22"/>
        </w:rPr>
        <w:t>SOLUZIONE</w:t>
      </w:r>
      <w:r w:rsidR="00155FA2" w:rsidRPr="007E4130">
        <w:rPr>
          <w:rFonts w:ascii="Calibri" w:hAnsi="Calibri" w:cs="Trebuchet MS"/>
          <w:b/>
          <w:color w:val="002060"/>
          <w:sz w:val="22"/>
          <w:szCs w:val="22"/>
        </w:rPr>
        <w:t xml:space="preserve"> n°1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con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>una P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artita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3c3 nella quale vengono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utilizzate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mini-porte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o linee, segnate da delimitatori; 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nel</w:t>
      </w:r>
      <w:r w:rsidR="0039455E" w:rsidRPr="007E4130">
        <w:rPr>
          <w:rFonts w:ascii="Calibri" w:hAnsi="Calibri" w:cs="Trebuchet MS"/>
          <w:color w:val="002060"/>
          <w:sz w:val="22"/>
          <w:szCs w:val="22"/>
        </w:rPr>
        <w:t>la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7F6427" w:rsidRPr="007E4130">
        <w:rPr>
          <w:rFonts w:ascii="Calibri" w:hAnsi="Calibri" w:cs="Trebuchet MS"/>
          <w:b/>
          <w:color w:val="002060"/>
          <w:sz w:val="22"/>
          <w:szCs w:val="22"/>
        </w:rPr>
        <w:t>SOLUZIONE</w:t>
      </w:r>
      <w:r w:rsidR="00837151" w:rsidRPr="007E4130">
        <w:rPr>
          <w:rFonts w:ascii="Calibri" w:hAnsi="Calibri" w:cs="Trebuchet MS"/>
          <w:b/>
          <w:color w:val="002060"/>
          <w:sz w:val="22"/>
          <w:szCs w:val="22"/>
        </w:rPr>
        <w:t xml:space="preserve"> n°2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viene invece 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illustrata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la modalità per organizzare lo spazio utilizzando una porta già fissata per la gara 7c7.</w:t>
      </w:r>
    </w:p>
    <w:p w14:paraId="65A5556A" w14:textId="77777777" w:rsidR="001E7EC7" w:rsidRPr="007E4130" w:rsidRDefault="00770F96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Nell’organizzazione degli spazi sarà sufficiente posizionare i delimitatori per segnalare le porticine e delimitare il campo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 xml:space="preserve">,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facendo comunque coincidere 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 xml:space="preserve">il maggior numero di lati </w:t>
      </w:r>
      <w:r w:rsidR="00B16DCD" w:rsidRPr="007E4130">
        <w:rPr>
          <w:rFonts w:ascii="Calibri" w:hAnsi="Calibri" w:cs="Trebuchet MS"/>
          <w:color w:val="002060"/>
          <w:sz w:val="22"/>
          <w:szCs w:val="22"/>
        </w:rPr>
        <w:t xml:space="preserve">possibile 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>con le linee che delimitano il campo per la gara 7c7</w:t>
      </w:r>
      <w:r w:rsidR="0031231F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1E7EC7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</w:p>
    <w:p w14:paraId="12CAAEE2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Al termine dei primi 6’ di gioco, il gioco si interrompe ed i giocatori passeranno nello spazio a fianco per confrontarsi con una nuova sfida (chi ha giocato la Partita 3c3 si sfida nel Gioco di Tecnica e viceversa). Il cambio della sfida non prevede tempo di riposo.</w:t>
      </w:r>
    </w:p>
    <w:p w14:paraId="04A3D2BF" w14:textId="77777777" w:rsidR="001E7EC7" w:rsidRP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Al termine della seconda fase dedicata al confronto tecnico, il campo verrà liberato dei delimitatori superflui, subito pronto per disputare il confronto 7c7, suddiviso in 2 tempi da 15’ ciascuno (con la possibilità di giocarne anche 3), con l’applicazione degli obblighi previsti per le sostituzioni. </w:t>
      </w:r>
    </w:p>
    <w:p w14:paraId="1BD8972C" w14:textId="77777777" w:rsidR="00515C63" w:rsidRPr="000771A1" w:rsidRDefault="00515C63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sz w:val="22"/>
          <w:szCs w:val="22"/>
        </w:rPr>
      </w:pPr>
    </w:p>
    <w:p w14:paraId="5F2C25C9" w14:textId="77777777" w:rsidR="00586418" w:rsidRPr="0031231F" w:rsidRDefault="0031231F" w:rsidP="0076271C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sz w:val="22"/>
          <w:szCs w:val="22"/>
        </w:rPr>
      </w:pPr>
      <w:r w:rsidRPr="0031231F">
        <w:rPr>
          <w:rFonts w:ascii="Calibri" w:eastAsia="Times New Roman" w:hAnsi="Calibri"/>
          <w:noProof/>
        </w:rPr>
        <w:drawing>
          <wp:inline distT="0" distB="0" distL="0" distR="0" wp14:anchorId="656349EF" wp14:editId="2D1841DF">
            <wp:extent cx="3951798" cy="2943724"/>
            <wp:effectExtent l="0" t="0" r="0" b="9525"/>
            <wp:docPr id="2" name="Immagine 2" descr="cid:6B231F75-8CA5-4BA2-99ED-72A61E8A6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231F75-8CA5-4BA2-99ED-72A61E8A6C81" descr="cid:6B231F75-8CA5-4BA2-99ED-72A61E8A6C8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30" cy="295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6FB4" w14:textId="13FEB6A1" w:rsidR="0039455E" w:rsidRPr="0031231F" w:rsidRDefault="007F6427" w:rsidP="001E7EC7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i/>
          <w:sz w:val="22"/>
          <w:szCs w:val="22"/>
        </w:rPr>
      </w:pPr>
      <w:r w:rsidRPr="007E4130">
        <w:rPr>
          <w:rFonts w:ascii="Calibri" w:hAnsi="Calibri" w:cs="Trebuchet MS"/>
          <w:b/>
          <w:i/>
          <w:color w:val="002060"/>
          <w:sz w:val="22"/>
          <w:szCs w:val="22"/>
        </w:rPr>
        <w:t>Soluzione</w:t>
      </w:r>
      <w:r w:rsidR="0039455E" w:rsidRPr="007E4130">
        <w:rPr>
          <w:rFonts w:ascii="Calibri" w:hAnsi="Calibri" w:cs="Trebuchet MS"/>
          <w:b/>
          <w:i/>
          <w:color w:val="002060"/>
          <w:sz w:val="22"/>
          <w:szCs w:val="22"/>
        </w:rPr>
        <w:t xml:space="preserve"> n°1</w:t>
      </w:r>
      <w:r w:rsidR="0039455E" w:rsidRPr="007E4130">
        <w:rPr>
          <w:rFonts w:ascii="Calibri" w:hAnsi="Calibri" w:cs="Trebuchet MS"/>
          <w:i/>
          <w:color w:val="002060"/>
          <w:sz w:val="22"/>
          <w:szCs w:val="22"/>
        </w:rPr>
        <w:t xml:space="preserve"> (nell’illustrazione è rappresentata una soluzione con 14 giocatori per la squadra Alfa – rossi - e 14 giocatori per la squadra Beta – blu)</w:t>
      </w:r>
      <w:r w:rsidR="00586418" w:rsidRPr="007E4130">
        <w:rPr>
          <w:rFonts w:ascii="Calibri" w:hAnsi="Calibri" w:cs="Trebuchet MS"/>
          <w:i/>
          <w:color w:val="002060"/>
          <w:sz w:val="22"/>
          <w:szCs w:val="22"/>
        </w:rPr>
        <w:tab/>
      </w:r>
      <w:r w:rsidR="00586418" w:rsidRPr="0031231F">
        <w:rPr>
          <w:rFonts w:ascii="Calibri" w:hAnsi="Calibri" w:cs="Trebuchet MS"/>
          <w:i/>
          <w:sz w:val="22"/>
          <w:szCs w:val="22"/>
        </w:rPr>
        <w:tab/>
      </w:r>
    </w:p>
    <w:p w14:paraId="47742482" w14:textId="77777777" w:rsidR="00586418" w:rsidRPr="0031231F" w:rsidRDefault="00F86268" w:rsidP="0076271C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i/>
          <w:sz w:val="22"/>
          <w:szCs w:val="22"/>
        </w:rPr>
      </w:pPr>
      <w:r w:rsidRPr="00F86268">
        <w:rPr>
          <w:rFonts w:ascii="Calibri" w:eastAsia="Times New Roman" w:hAnsi="Calibri"/>
          <w:noProof/>
        </w:rPr>
        <w:lastRenderedPageBreak/>
        <w:drawing>
          <wp:inline distT="0" distB="0" distL="0" distR="0" wp14:anchorId="16A3DF02" wp14:editId="27AEFEC9">
            <wp:extent cx="5190490" cy="3138654"/>
            <wp:effectExtent l="0" t="0" r="0" b="11430"/>
            <wp:docPr id="8" name="Immagine 1" descr="3V3 IN COSTRUZIONE_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3V3 IN COSTRUZIONE_NUOVO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964" cy="313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5A14" w14:textId="1347B8EF" w:rsidR="00523F52" w:rsidRPr="007E4130" w:rsidRDefault="0039455E" w:rsidP="001E7EC7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b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i/>
          <w:color w:val="002060"/>
          <w:sz w:val="22"/>
          <w:szCs w:val="22"/>
        </w:rPr>
        <w:t>Soluzione n°2 (nell’illustrazione è rappresentata una soluzione con 14 giocatori per la squadra Alfa – rossi - e 14 giocatori per la squadra Beta – blu)</w:t>
      </w:r>
    </w:p>
    <w:p w14:paraId="74F19CB6" w14:textId="77777777" w:rsidR="001E7EC7" w:rsidRPr="007E4130" w:rsidRDefault="001E7EC7" w:rsidP="00515C63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7415DE16" w14:textId="77777777" w:rsidR="001E7EC7" w:rsidRDefault="001E7EC7" w:rsidP="000771A1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</w:p>
    <w:p w14:paraId="05F5E875" w14:textId="77777777" w:rsidR="000771A1" w:rsidRPr="0031231F" w:rsidRDefault="000771A1" w:rsidP="000771A1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Partecipazione dei Giovani Calciatori</w:t>
      </w:r>
    </w:p>
    <w:p w14:paraId="45E38AB9" w14:textId="77777777" w:rsidR="000771A1" w:rsidRPr="0031231F" w:rsidRDefault="000771A1" w:rsidP="00515C63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FF0000"/>
          <w:sz w:val="22"/>
          <w:szCs w:val="22"/>
        </w:rPr>
      </w:pPr>
    </w:p>
    <w:p w14:paraId="454DBA37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Le squadre devono presentarsi con almeno 12 giocatori per ottenere un bonus di 2 punti nella graduatoria del singolo confronto.</w:t>
      </w:r>
      <w:r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51EDB61B" w14:textId="77777777" w:rsidR="000771A1" w:rsidRPr="007E4130" w:rsidRDefault="000771A1" w:rsidP="00260E44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277019C1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 caso in cui una squadra sia composta da più di 12 giocatori si dovranno creare quattro gruppi, che rimarranno fissi per tutte le rotazioni dei giochi; sono ammessi i cambi solo all’interno di uno stesso gruppo. Nel caso in cui il confronto si realizza con meno di 12 giocatori di una o entrambe le squadre si dovrà tener conto della tabella riportato alla fine.</w:t>
      </w:r>
    </w:p>
    <w:p w14:paraId="1298C2D4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0976FDF6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Tutti i bambini iscritti nella lista dovranno cimentarsi nei 2 esercizi/giochi previsti (3c3 in situazione semplificata e Gioco di Tecnica, suddivisi in due fasi da 6’ ciascuna) e nel 7c7 (2 o 3 tempi di 15’ ciascuno). </w:t>
      </w:r>
    </w:p>
    <w:p w14:paraId="34F969A9" w14:textId="77777777" w:rsidR="000771A1" w:rsidRPr="007E4130" w:rsidRDefault="000771A1" w:rsidP="00260E44">
      <w:pPr>
        <w:pStyle w:val="Paragrafoelenco"/>
        <w:rPr>
          <w:rFonts w:ascii="Calibri" w:hAnsi="Calibri" w:cs="Times Roman"/>
          <w:color w:val="002060"/>
          <w:sz w:val="22"/>
          <w:szCs w:val="22"/>
        </w:rPr>
      </w:pPr>
    </w:p>
    <w:p w14:paraId="5F574113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La durata di ciascuna “partita con situazione semplificata” è di 6’. Ogni partita 7c7 avrà la durata di 30’, suddivisi in 2 tempi da 15’ ciascuno, con l’opzione di giocare un ulteriore terzo tempo di 15’. </w:t>
      </w:r>
    </w:p>
    <w:p w14:paraId="31685716" w14:textId="77777777" w:rsidR="0078320A" w:rsidRPr="0031231F" w:rsidRDefault="0078320A" w:rsidP="00AA3F1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</w:p>
    <w:p w14:paraId="0AE1B106" w14:textId="77777777" w:rsidR="00AB6176" w:rsidRPr="0031231F" w:rsidRDefault="00AB6176" w:rsidP="00AA3F1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</w:p>
    <w:p w14:paraId="0F50F858" w14:textId="77777777" w:rsidR="001E7EC7" w:rsidRDefault="001E7EC7">
      <w:pP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  <w: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br w:type="page"/>
      </w:r>
    </w:p>
    <w:p w14:paraId="3053EE2F" w14:textId="77777777" w:rsidR="004806C7" w:rsidRPr="0031231F" w:rsidRDefault="004806C7" w:rsidP="004806C7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lastRenderedPageBreak/>
        <w:t>Le Esercitazioni</w:t>
      </w:r>
    </w:p>
    <w:p w14:paraId="533353FB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</w:rPr>
      </w:pPr>
    </w:p>
    <w:p w14:paraId="7329A4C3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</w:rPr>
      </w:pPr>
    </w:p>
    <w:p w14:paraId="1FA2D237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b/>
          <w:color w:val="002060"/>
          <w:sz w:val="32"/>
        </w:rPr>
      </w:pPr>
      <w:r>
        <w:rPr>
          <w:rFonts w:asciiTheme="majorHAnsi" w:hAnsiTheme="majorHAnsi" w:cs="Times Roman"/>
          <w:b/>
          <w:color w:val="002060"/>
          <w:sz w:val="32"/>
        </w:rPr>
        <w:t>3 CONTRO 3 COSTRUZIONE</w:t>
      </w:r>
    </w:p>
    <w:p w14:paraId="62F57A57" w14:textId="6130E4C9" w:rsidR="007E4130" w:rsidRPr="007E4130" w:rsidRDefault="007E4130" w:rsidP="007E4130">
      <w:pPr>
        <w:rPr>
          <w:rFonts w:ascii="Times New Roman" w:eastAsia="Times New Roman" w:hAnsi="Times New Roman"/>
        </w:rPr>
      </w:pPr>
      <w:r w:rsidRPr="007E4130">
        <w:rPr>
          <w:rFonts w:ascii="Times New Roman" w:eastAsia="Times New Roman" w:hAnsi="Times New Roman"/>
        </w:rPr>
        <w:fldChar w:fldCharType="begin"/>
      </w:r>
      <w:r w:rsidR="00140CA3">
        <w:rPr>
          <w:rFonts w:ascii="Times New Roman" w:eastAsia="Times New Roman" w:hAnsi="Times New Roman"/>
        </w:rPr>
        <w:instrText xml:space="preserve"> INCLUDEPICTURE "C:\\var\\folders\\8c\\fqsbs5g96sn61rwf9s3x210r0000gn\\T\\com.microsoft.Word\\WebArchiveCopyPasteTempFiles\\page1image362070128" \* MERGEFORMAT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6E490BC0" wp14:editId="647B371D">
            <wp:extent cx="2929255" cy="17145"/>
            <wp:effectExtent l="0" t="0" r="4445" b="0"/>
            <wp:docPr id="6" name="Immagine 6" descr="page1image36207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620701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  <w:r w:rsidRPr="007E4130">
        <w:rPr>
          <w:rFonts w:ascii="Times New Roman" w:eastAsia="Times New Roman" w:hAnsi="Times New Roman"/>
        </w:rPr>
        <w:fldChar w:fldCharType="begin"/>
      </w:r>
      <w:r w:rsidR="00140CA3">
        <w:rPr>
          <w:rFonts w:ascii="Times New Roman" w:eastAsia="Times New Roman" w:hAnsi="Times New Roman"/>
        </w:rPr>
        <w:instrText xml:space="preserve"> INCLUDEPICTURE "C:\\var\\folders\\8c\\fqsbs5g96sn61rwf9s3x210r0000gn\\T\\com.microsoft.Word\\WebArchiveCopyPasteTempFiles\\page1image362070416" \* MERGEFORMAT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0354B020" wp14:editId="48357FA4">
            <wp:extent cx="6096000" cy="4470400"/>
            <wp:effectExtent l="0" t="0" r="0" b="0"/>
            <wp:docPr id="3" name="Immagine 3" descr="page1image36207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620704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</w:p>
    <w:p w14:paraId="446747BF" w14:textId="2ADF0D9B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  <w:sz w:val="18"/>
        </w:rPr>
      </w:pPr>
    </w:p>
    <w:p w14:paraId="64F6CCB1" w14:textId="3E3A126F" w:rsidR="001E7EC7" w:rsidRPr="007E4130" w:rsidRDefault="007E4130" w:rsidP="007E4130">
      <w:pPr>
        <w:spacing w:before="100" w:beforeAutospacing="1" w:after="100" w:afterAutospacing="1"/>
        <w:rPr>
          <w:rFonts w:ascii="Times New Roman" w:eastAsia="Times New Roman" w:hAnsi="Times New Roman"/>
          <w:color w:val="002060"/>
        </w:rPr>
      </w:pPr>
      <w:r w:rsidRPr="007E4130">
        <w:rPr>
          <w:rFonts w:ascii="Calibri" w:eastAsia="Times New Roman" w:hAnsi="Calibri" w:cs="Calibri"/>
          <w:color w:val="002060"/>
          <w:sz w:val="22"/>
          <w:szCs w:val="22"/>
        </w:rPr>
        <w:t>VARIANTE:</w:t>
      </w:r>
      <w:r w:rsidRPr="007E4130">
        <w:rPr>
          <w:rFonts w:ascii="Calibri" w:eastAsia="Times New Roman" w:hAnsi="Calibri" w:cs="Calibri"/>
          <w:color w:val="002060"/>
          <w:sz w:val="22"/>
          <w:szCs w:val="22"/>
        </w:rPr>
        <w:br/>
        <w:t xml:space="preserve">La squadra che difende la porta grande per realizzare il gol deve fare meta entrando in una porta centrale di metri 8 circa (questa soluzione sostituisce il gol effettuato calciando all’interno di due porticine sistemate vicino agli angoli) </w:t>
      </w:r>
    </w:p>
    <w:p w14:paraId="6B1786ED" w14:textId="77777777" w:rsidR="001E7EC7" w:rsidRPr="007E4130" w:rsidRDefault="001E7EC7" w:rsidP="001E7EC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Times Roman"/>
          <w:color w:val="002060"/>
          <w:sz w:val="22"/>
        </w:rPr>
      </w:pPr>
      <w:r w:rsidRPr="007E4130">
        <w:rPr>
          <w:rFonts w:asciiTheme="majorHAnsi" w:eastAsia="Calibri" w:hAnsiTheme="majorHAnsi"/>
          <w:color w:val="002060"/>
          <w:sz w:val="22"/>
          <w:szCs w:val="22"/>
          <w:lang w:eastAsia="en-US"/>
        </w:rPr>
        <w:t xml:space="preserve">Il gioco ha una durata di 6 minuti. </w:t>
      </w:r>
      <w:r w:rsidRPr="007E4130">
        <w:rPr>
          <w:rFonts w:asciiTheme="majorHAnsi" w:hAnsiTheme="majorHAnsi" w:cs="Times Roman"/>
          <w:color w:val="002060"/>
          <w:sz w:val="22"/>
          <w:szCs w:val="22"/>
        </w:rPr>
        <w:t>Al termine del tempo di gioco risulta vincitrice la squadra che ha totalizzato il</w:t>
      </w:r>
      <w:r w:rsidRPr="007E4130">
        <w:rPr>
          <w:rFonts w:asciiTheme="majorHAnsi" w:hAnsiTheme="majorHAnsi" w:cs="Times Roman"/>
          <w:color w:val="002060"/>
          <w:sz w:val="22"/>
        </w:rPr>
        <w:t xml:space="preserve"> maggior numero di punti. </w:t>
      </w:r>
    </w:p>
    <w:p w14:paraId="00A03022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2060"/>
        </w:rPr>
      </w:pPr>
    </w:p>
    <w:p w14:paraId="1C63298C" w14:textId="77777777" w:rsid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333333"/>
        </w:rPr>
      </w:pPr>
    </w:p>
    <w:p w14:paraId="168871DE" w14:textId="085EF718" w:rsidR="007E4130" w:rsidRDefault="007E4130">
      <w:pPr>
        <w:rPr>
          <w:rFonts w:asciiTheme="majorHAnsi" w:hAnsiTheme="majorHAnsi"/>
          <w:b/>
          <w:color w:val="333333"/>
          <w:sz w:val="28"/>
        </w:rPr>
      </w:pPr>
    </w:p>
    <w:p w14:paraId="108AE6C4" w14:textId="42C72C83" w:rsidR="007E4130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color w:val="002060"/>
          <w:sz w:val="28"/>
        </w:rPr>
      </w:pPr>
      <w:r w:rsidRPr="007E4130">
        <w:rPr>
          <w:rFonts w:asciiTheme="majorHAnsi" w:hAnsiTheme="majorHAnsi"/>
          <w:b/>
          <w:color w:val="002060"/>
          <w:sz w:val="28"/>
        </w:rPr>
        <w:lastRenderedPageBreak/>
        <w:t>CALCIO FORTE</w:t>
      </w:r>
    </w:p>
    <w:p w14:paraId="4E2EB75B" w14:textId="3DEB52E1" w:rsidR="007E4130" w:rsidRPr="007E4130" w:rsidRDefault="007E4130" w:rsidP="007E4130">
      <w:pPr>
        <w:rPr>
          <w:rFonts w:ascii="Times New Roman" w:eastAsia="Times New Roman" w:hAnsi="Times New Roman"/>
        </w:rPr>
      </w:pPr>
      <w:r w:rsidRPr="007E4130">
        <w:rPr>
          <w:rFonts w:ascii="Times New Roman" w:eastAsia="Times New Roman" w:hAnsi="Times New Roman"/>
        </w:rPr>
        <w:fldChar w:fldCharType="begin"/>
      </w:r>
      <w:r w:rsidR="00140CA3">
        <w:rPr>
          <w:rFonts w:ascii="Times New Roman" w:eastAsia="Times New Roman" w:hAnsi="Times New Roman"/>
        </w:rPr>
        <w:instrText xml:space="preserve"> INCLUDEPICTURE "C:\\var\\folders\\8c\\fqsbs5g96sn61rwf9s3x210r0000gn\\T\\com.microsoft.Word\\WebArchiveCopyPasteTempFiles\\page2image361379616" \* MERGEFORMAT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06F05D0F" wp14:editId="2F5097DE">
            <wp:extent cx="5312331" cy="5672667"/>
            <wp:effectExtent l="0" t="0" r="0" b="4445"/>
            <wp:docPr id="10" name="Immagine 10" descr="page2image36137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3613796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195" cy="56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</w:p>
    <w:p w14:paraId="02D5A53D" w14:textId="6E036F7C" w:rsidR="001E7EC7" w:rsidRPr="007E4130" w:rsidRDefault="007E4130" w:rsidP="007E4130">
      <w:pPr>
        <w:spacing w:before="100" w:beforeAutospacing="1" w:after="100" w:afterAutospacing="1"/>
        <w:rPr>
          <w:rFonts w:ascii="Times New Roman" w:eastAsia="Times New Roman" w:hAnsi="Times New Roman"/>
          <w:color w:val="002060"/>
        </w:rPr>
      </w:pPr>
      <w:r w:rsidRPr="007E4130">
        <w:rPr>
          <w:rFonts w:ascii="Calibri" w:eastAsia="Times New Roman" w:hAnsi="Calibri" w:cs="Calibri"/>
          <w:color w:val="004C7F"/>
          <w:sz w:val="22"/>
          <w:szCs w:val="22"/>
        </w:rPr>
        <w:t>VARIANTE:</w:t>
      </w:r>
      <w:r w:rsidRPr="007E4130">
        <w:rPr>
          <w:rFonts w:ascii="Calibri" w:eastAsia="Times New Roman" w:hAnsi="Calibri" w:cs="Calibri"/>
          <w:color w:val="004C7F"/>
          <w:sz w:val="22"/>
          <w:szCs w:val="22"/>
        </w:rPr>
        <w:br/>
        <w:t xml:space="preserve">I tre giocatori si dispongono due all’interno del campo da gioco ed il terzo dietro la linea di fondo della squadra avversaria (alle spalle dei giocatori avversari); per realizzare il punto i due giocatori devono raggiungere con un passaggio rasoterra il terzo giocatore sistemato alla parte opposta che cerca di smarcarsi (il punto sarà valido se il terzo giocatore riuscirà a fermare la palla). Se viene realizzato un punto, si cambia possesso e il giocatore a </w:t>
      </w:r>
      <w:r w:rsidRPr="007E4130">
        <w:rPr>
          <w:rFonts w:ascii="Calibri" w:eastAsia="Times New Roman" w:hAnsi="Calibri" w:cs="Calibri"/>
          <w:color w:val="002060"/>
          <w:sz w:val="22"/>
          <w:szCs w:val="22"/>
        </w:rPr>
        <w:t xml:space="preserve">fondo campo viene sostituito da un compagno (alternanza delle posizioni). </w:t>
      </w:r>
    </w:p>
    <w:p w14:paraId="5930B65A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2060"/>
          <w:sz w:val="22"/>
          <w:szCs w:val="22"/>
        </w:rPr>
      </w:pPr>
      <w:r w:rsidRPr="007E4130">
        <w:rPr>
          <w:rFonts w:asciiTheme="majorHAnsi" w:eastAsia="Calibri" w:hAnsiTheme="majorHAnsi"/>
          <w:color w:val="002060"/>
          <w:sz w:val="22"/>
          <w:szCs w:val="22"/>
          <w:lang w:eastAsia="en-US"/>
        </w:rPr>
        <w:t xml:space="preserve">Il gioco ha una durata di 6 minuti. </w:t>
      </w:r>
      <w:r w:rsidRPr="007E4130">
        <w:rPr>
          <w:rFonts w:asciiTheme="majorHAnsi" w:hAnsiTheme="majorHAnsi" w:cs="Times Roman"/>
          <w:color w:val="002060"/>
          <w:sz w:val="22"/>
          <w:szCs w:val="22"/>
        </w:rPr>
        <w:t xml:space="preserve">Al termine del tempo di gioco risulta vincitrice la squadra che ha totalizzato il maggior numero di punti. </w:t>
      </w:r>
    </w:p>
    <w:p w14:paraId="26C2958A" w14:textId="77777777" w:rsidR="0056467A" w:rsidRDefault="0056467A" w:rsidP="007E4130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</w:p>
    <w:p w14:paraId="11EF859C" w14:textId="77777777" w:rsidR="004806C7" w:rsidRPr="0031231F" w:rsidRDefault="004806C7" w:rsidP="004806C7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Modalità di Assegnazione del Punteggio</w:t>
      </w:r>
      <w:r w:rsidR="00FD3EC7"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 xml:space="preserve"> </w:t>
      </w:r>
      <w:r w:rsidR="00BF47D5"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dell’Incontro</w:t>
      </w:r>
    </w:p>
    <w:p w14:paraId="2CE5672C" w14:textId="77777777" w:rsidR="004806C7" w:rsidRPr="0076271C" w:rsidRDefault="004806C7" w:rsidP="009568E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/>
          <w:sz w:val="22"/>
          <w:szCs w:val="22"/>
        </w:rPr>
      </w:pPr>
    </w:p>
    <w:p w14:paraId="77B3D0FB" w14:textId="77777777" w:rsidR="00690F7D" w:rsidRPr="007E4130" w:rsidRDefault="004806C7" w:rsidP="004806C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Il punteggio </w:t>
      </w:r>
      <w:r w:rsidR="00BF47D5" w:rsidRPr="007E4130">
        <w:rPr>
          <w:rFonts w:ascii="Calibri" w:hAnsi="Calibri" w:cs="Trebuchet MS"/>
          <w:color w:val="002060"/>
          <w:sz w:val="22"/>
          <w:szCs w:val="22"/>
        </w:rPr>
        <w:t>dell’incontro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terrà conto dei principi su cui si basa l’attività nelle categorie di base. Il risultat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o della gara sarà infatti la so</w:t>
      </w:r>
      <w:r w:rsidRPr="007E4130">
        <w:rPr>
          <w:rFonts w:ascii="Calibri" w:hAnsi="Calibri" w:cs="Trebuchet MS"/>
          <w:color w:val="002060"/>
          <w:sz w:val="22"/>
          <w:szCs w:val="22"/>
        </w:rPr>
        <w:t>mm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a dei punti ottenuti nel corso del confronto, in modo che in</w:t>
      </w:r>
      <w:r w:rsidR="00011EFA" w:rsidRPr="007E4130">
        <w:rPr>
          <w:rFonts w:ascii="Calibri" w:hAnsi="Calibri" w:cs="Trebuchet MS"/>
          <w:color w:val="002060"/>
          <w:sz w:val="22"/>
          <w:szCs w:val="22"/>
        </w:rPr>
        <w:t xml:space="preserve"> ogni gara i giovani calciatori impegnati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 xml:space="preserve"> siano il più possibile motivati in ogni </w:t>
      </w:r>
      <w:r w:rsidR="00696177" w:rsidRPr="007E4130">
        <w:rPr>
          <w:rFonts w:ascii="Calibri" w:hAnsi="Calibri" w:cs="Trebuchet MS"/>
          <w:color w:val="002060"/>
          <w:sz w:val="22"/>
          <w:szCs w:val="22"/>
        </w:rPr>
        <w:t>momento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D0C5AD1" w14:textId="14D8D658" w:rsidR="00FD2341" w:rsidRPr="007E4130" w:rsidRDefault="00690F7D" w:rsidP="004806C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Quindi, in linea di principio, ogni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 xml:space="preserve"> mini</w:t>
      </w:r>
      <w:r w:rsidR="00011EFA" w:rsidRPr="007E4130">
        <w:rPr>
          <w:rFonts w:ascii="Calibri" w:hAnsi="Calibri" w:cs="Trebuchet MS"/>
          <w:color w:val="002060"/>
          <w:sz w:val="22"/>
          <w:szCs w:val="22"/>
        </w:rPr>
        <w:t>-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>gara viene conteggiata a sé, assegna</w:t>
      </w:r>
      <w:r w:rsidRPr="007E4130">
        <w:rPr>
          <w:rFonts w:ascii="Calibri" w:hAnsi="Calibri" w:cs="Trebuchet MS"/>
          <w:color w:val="002060"/>
          <w:sz w:val="22"/>
          <w:szCs w:val="22"/>
        </w:rPr>
        <w:t>nd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>o 1 punto per ogni incontro vinto o pareggiato.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Nello specifico, ai fini della determinazione del punteggio finale, ogni fase assegna </w:t>
      </w:r>
      <w:r w:rsidR="00843E61" w:rsidRPr="007E4130">
        <w:rPr>
          <w:rFonts w:ascii="Calibri" w:hAnsi="Calibri" w:cs="Trebuchet MS"/>
          <w:color w:val="002060"/>
          <w:sz w:val="22"/>
          <w:szCs w:val="22"/>
        </w:rPr>
        <w:t>un punto per il risultato finale come segue: 1 punto per il risultato del confronto tecnico, 1 punto per ogni tempo di gioco.</w:t>
      </w:r>
    </w:p>
    <w:p w14:paraId="0E04E3B0" w14:textId="77777777" w:rsidR="004854D1" w:rsidRPr="007E4130" w:rsidRDefault="004806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1) </w:t>
      </w:r>
      <w:r w:rsidR="004854D1"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  <w:t>Confronto Tecnico</w:t>
      </w:r>
    </w:p>
    <w:p w14:paraId="6C9F8FCE" w14:textId="77777777" w:rsidR="004806C7" w:rsidRPr="007E4130" w:rsidRDefault="00843E61" w:rsidP="004854D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Trebuchet MS"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Partite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3c3 </w:t>
      </w:r>
      <w:r w:rsidR="004806C7" w:rsidRPr="007E4130">
        <w:rPr>
          <w:rFonts w:ascii="Calibri" w:hAnsi="Calibri" w:cs="Trebuchet MS"/>
          <w:bCs/>
          <w:color w:val="002060"/>
          <w:sz w:val="22"/>
          <w:szCs w:val="22"/>
        </w:rPr>
        <w:t>(3c3 in ampiezza o 3c3 in costruzione)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e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Giochi di tecnica </w:t>
      </w:r>
      <w:r w:rsidR="004806C7" w:rsidRPr="007E4130">
        <w:rPr>
          <w:rFonts w:ascii="Calibri" w:hAnsi="Calibri" w:cs="Trebuchet MS"/>
          <w:bCs/>
          <w:color w:val="002060"/>
          <w:sz w:val="22"/>
          <w:szCs w:val="22"/>
        </w:rPr>
        <w:t>(gioco veloce o calcio forte)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>:</w:t>
      </w:r>
    </w:p>
    <w:p w14:paraId="405CCCDE" w14:textId="77777777" w:rsidR="00843E61" w:rsidRPr="007E4130" w:rsidRDefault="00843E6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- Assegnazione di un punto </w:t>
      </w:r>
      <w:r w:rsidR="00842680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a seguito dell’esito del confronto tecnico vinto o pareggiato</w:t>
      </w:r>
      <w:r w:rsidR="00696177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. Il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risultato </w:t>
      </w:r>
      <w:r w:rsidR="00696177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del confronto tecnico è determinato dalla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somma dei punti ottenuti nelle 8 sfide tecniche (4 sfide 3c3 e 4 sfide nel gioco di tecnica)</w:t>
      </w:r>
    </w:p>
    <w:p w14:paraId="432C4461" w14:textId="77777777" w:rsidR="007F6427" w:rsidRPr="007E4130" w:rsidRDefault="007F6427" w:rsidP="007F642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</w:p>
    <w:p w14:paraId="14480E04" w14:textId="77777777" w:rsidR="007F6427" w:rsidRPr="007E4130" w:rsidRDefault="007F6427" w:rsidP="007F642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>Esempio tabella punti assegnati in un singolo incontro: Fase Confronto Tecnico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134"/>
        <w:gridCol w:w="973"/>
        <w:gridCol w:w="1050"/>
        <w:gridCol w:w="1050"/>
        <w:gridCol w:w="1050"/>
        <w:gridCol w:w="1050"/>
        <w:gridCol w:w="1050"/>
        <w:gridCol w:w="1050"/>
      </w:tblGrid>
      <w:tr w:rsidR="007E4130" w:rsidRPr="007E4130" w14:paraId="687C0045" w14:textId="77777777" w:rsidTr="00724AD9">
        <w:tc>
          <w:tcPr>
            <w:tcW w:w="1555" w:type="dxa"/>
          </w:tcPr>
          <w:p w14:paraId="2B4E5B96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2107" w:type="dxa"/>
            <w:gridSpan w:val="2"/>
          </w:tcPr>
          <w:p w14:paraId="781C62CE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1</w:t>
            </w:r>
          </w:p>
        </w:tc>
        <w:tc>
          <w:tcPr>
            <w:tcW w:w="2100" w:type="dxa"/>
            <w:gridSpan w:val="2"/>
          </w:tcPr>
          <w:p w14:paraId="74076674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2</w:t>
            </w:r>
          </w:p>
        </w:tc>
        <w:tc>
          <w:tcPr>
            <w:tcW w:w="2100" w:type="dxa"/>
            <w:gridSpan w:val="2"/>
          </w:tcPr>
          <w:p w14:paraId="5AF26673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3</w:t>
            </w:r>
          </w:p>
        </w:tc>
        <w:tc>
          <w:tcPr>
            <w:tcW w:w="2100" w:type="dxa"/>
            <w:gridSpan w:val="2"/>
          </w:tcPr>
          <w:p w14:paraId="205142CA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4</w:t>
            </w:r>
          </w:p>
        </w:tc>
      </w:tr>
      <w:tr w:rsidR="007E4130" w:rsidRPr="007E4130" w14:paraId="150E97F9" w14:textId="77777777" w:rsidTr="00724AD9">
        <w:tc>
          <w:tcPr>
            <w:tcW w:w="1555" w:type="dxa"/>
          </w:tcPr>
          <w:p w14:paraId="78233C7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Rotazione</w:t>
            </w:r>
          </w:p>
        </w:tc>
        <w:tc>
          <w:tcPr>
            <w:tcW w:w="1134" w:type="dxa"/>
          </w:tcPr>
          <w:p w14:paraId="7AD2B209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0004EE32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1° tempo</w:t>
            </w:r>
          </w:p>
        </w:tc>
        <w:tc>
          <w:tcPr>
            <w:tcW w:w="973" w:type="dxa"/>
          </w:tcPr>
          <w:p w14:paraId="5832AF6E" w14:textId="77777777" w:rsidR="00F5599C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2B8102C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2° tempo</w:t>
            </w:r>
          </w:p>
        </w:tc>
        <w:tc>
          <w:tcPr>
            <w:tcW w:w="1050" w:type="dxa"/>
          </w:tcPr>
          <w:p w14:paraId="0F555322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1° tempo</w:t>
            </w:r>
          </w:p>
        </w:tc>
        <w:tc>
          <w:tcPr>
            <w:tcW w:w="1050" w:type="dxa"/>
          </w:tcPr>
          <w:p w14:paraId="5762FEF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2° tempo</w:t>
            </w:r>
          </w:p>
        </w:tc>
        <w:tc>
          <w:tcPr>
            <w:tcW w:w="1050" w:type="dxa"/>
          </w:tcPr>
          <w:p w14:paraId="0BDC2BBD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1886BB9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1° tempo</w:t>
            </w:r>
          </w:p>
        </w:tc>
        <w:tc>
          <w:tcPr>
            <w:tcW w:w="1050" w:type="dxa"/>
          </w:tcPr>
          <w:p w14:paraId="03D85A98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3c3 – 2° tempo</w:t>
            </w:r>
          </w:p>
        </w:tc>
        <w:tc>
          <w:tcPr>
            <w:tcW w:w="1050" w:type="dxa"/>
          </w:tcPr>
          <w:p w14:paraId="1E18238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1° tempo</w:t>
            </w:r>
          </w:p>
        </w:tc>
        <w:tc>
          <w:tcPr>
            <w:tcW w:w="1050" w:type="dxa"/>
          </w:tcPr>
          <w:p w14:paraId="1F18CA1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2° tempo</w:t>
            </w:r>
          </w:p>
        </w:tc>
      </w:tr>
      <w:tr w:rsidR="007E4130" w:rsidRPr="007E4130" w14:paraId="3425A36E" w14:textId="77777777" w:rsidTr="00724AD9">
        <w:tc>
          <w:tcPr>
            <w:tcW w:w="1555" w:type="dxa"/>
          </w:tcPr>
          <w:p w14:paraId="6BE8F25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Squadra ALFA</w:t>
            </w:r>
          </w:p>
        </w:tc>
        <w:tc>
          <w:tcPr>
            <w:tcW w:w="1134" w:type="dxa"/>
          </w:tcPr>
          <w:p w14:paraId="62A5C700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14:paraId="0CD02B49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291952A8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4B84C74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3FDDDD3D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3D7D3CF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08986E0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5AC0DE8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37B62A6C" w14:textId="77777777" w:rsidTr="00724AD9">
        <w:tc>
          <w:tcPr>
            <w:tcW w:w="1555" w:type="dxa"/>
          </w:tcPr>
          <w:p w14:paraId="22FB8A4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Squadra BETA</w:t>
            </w:r>
          </w:p>
        </w:tc>
        <w:tc>
          <w:tcPr>
            <w:tcW w:w="1134" w:type="dxa"/>
          </w:tcPr>
          <w:p w14:paraId="26F3AA8B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14:paraId="6CE2628C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43EB7CB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3C1C22AA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1E6AB7B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7F16A6CB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2309A63F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443B72F6" w14:textId="77777777" w:rsidR="007F6427" w:rsidRPr="007E4130" w:rsidRDefault="00F5599C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</w:tr>
    </w:tbl>
    <w:p w14:paraId="62865004" w14:textId="77777777" w:rsidR="007F6427" w:rsidRPr="007E4130" w:rsidRDefault="007F642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0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>In quest</w:t>
      </w:r>
      <w:r w:rsidR="00F5599C" w:rsidRPr="007E4130">
        <w:rPr>
          <w:rFonts w:ascii="Calibri" w:hAnsi="Calibri" w:cs="Trebuchet MS"/>
          <w:bCs/>
          <w:i/>
          <w:color w:val="002060"/>
          <w:sz w:val="20"/>
          <w:szCs w:val="22"/>
        </w:rPr>
        <w:t>o caso il confronto è terminato con il punteggio di 5-4 per la Squadra ALFA. Pertanto alla Squadra ALFA viene assegnato 1 punto per determinare il risultato finale dell’incontro</w:t>
      </w:r>
    </w:p>
    <w:p w14:paraId="55B8A10A" w14:textId="77777777" w:rsidR="00F5599C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i/>
          <w:color w:val="002060"/>
          <w:sz w:val="20"/>
          <w:szCs w:val="22"/>
        </w:rPr>
      </w:pPr>
    </w:p>
    <w:p w14:paraId="2706D294" w14:textId="77777777" w:rsidR="00FD2341" w:rsidRPr="007E4130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i/>
          <w:color w:val="002060"/>
          <w:sz w:val="20"/>
          <w:szCs w:val="22"/>
        </w:rPr>
      </w:pPr>
    </w:p>
    <w:p w14:paraId="4BC9385A" w14:textId="77777777" w:rsidR="004806C7" w:rsidRPr="007E4130" w:rsidRDefault="004854D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2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) </w:t>
      </w: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Partite 7c7</w:t>
      </w:r>
    </w:p>
    <w:p w14:paraId="0183C491" w14:textId="77777777" w:rsidR="00843E61" w:rsidRPr="007E4130" w:rsidRDefault="00843E6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 assegnazione di un punto per</w:t>
      </w:r>
      <w:r w:rsidR="00842680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ciascun tempo vinto o pareggiato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(si ricorda che sono previsti 2 tempi di gioco, con l’opzione di disputarne 3)</w:t>
      </w:r>
    </w:p>
    <w:p w14:paraId="3718A96C" w14:textId="77777777" w:rsidR="00987828" w:rsidRPr="007E4130" w:rsidRDefault="00987828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16"/>
          <w:szCs w:val="22"/>
        </w:rPr>
      </w:pPr>
    </w:p>
    <w:p w14:paraId="4828574C" w14:textId="77777777" w:rsidR="00F5599C" w:rsidRPr="007E4130" w:rsidRDefault="00F5599C" w:rsidP="00F5599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>Esempio tabella punti assegnati in un singolo incontro: Sommatoria punti Partite+Esercitazioni</w:t>
      </w:r>
      <w:r w:rsidR="0058123A"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07"/>
        <w:gridCol w:w="1333"/>
        <w:gridCol w:w="1037"/>
        <w:gridCol w:w="1037"/>
        <w:gridCol w:w="1037"/>
        <w:gridCol w:w="1037"/>
      </w:tblGrid>
      <w:tr w:rsidR="007E4130" w:rsidRPr="007E4130" w14:paraId="5A49C6D4" w14:textId="77777777" w:rsidTr="00724AD9">
        <w:tc>
          <w:tcPr>
            <w:tcW w:w="1507" w:type="dxa"/>
          </w:tcPr>
          <w:p w14:paraId="4EA9D35A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Società</w:t>
            </w:r>
          </w:p>
        </w:tc>
        <w:tc>
          <w:tcPr>
            <w:tcW w:w="1333" w:type="dxa"/>
          </w:tcPr>
          <w:p w14:paraId="641E0E3E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Esercitazioni</w:t>
            </w:r>
          </w:p>
        </w:tc>
        <w:tc>
          <w:tcPr>
            <w:tcW w:w="1037" w:type="dxa"/>
          </w:tcPr>
          <w:p w14:paraId="7015459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1° tempo</w:t>
            </w:r>
          </w:p>
          <w:p w14:paraId="7B1C000E" w14:textId="77777777" w:rsidR="006C5495" w:rsidRPr="007E4130" w:rsidRDefault="006C5495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7c7</w:t>
            </w:r>
          </w:p>
        </w:tc>
        <w:tc>
          <w:tcPr>
            <w:tcW w:w="1037" w:type="dxa"/>
          </w:tcPr>
          <w:p w14:paraId="7C3B147D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2° tempo</w:t>
            </w:r>
            <w:r w:rsidR="006C5495"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 xml:space="preserve"> 7c7</w:t>
            </w:r>
          </w:p>
        </w:tc>
        <w:tc>
          <w:tcPr>
            <w:tcW w:w="1037" w:type="dxa"/>
          </w:tcPr>
          <w:p w14:paraId="018E05E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3° tempo</w:t>
            </w:r>
            <w:r w:rsidR="006C5495"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 xml:space="preserve"> 7c7</w:t>
            </w:r>
          </w:p>
        </w:tc>
        <w:tc>
          <w:tcPr>
            <w:tcW w:w="1037" w:type="dxa"/>
          </w:tcPr>
          <w:p w14:paraId="408570EB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Punti Totali</w:t>
            </w:r>
          </w:p>
        </w:tc>
      </w:tr>
      <w:tr w:rsidR="007E4130" w:rsidRPr="007E4130" w14:paraId="529B31B3" w14:textId="77777777" w:rsidTr="00724AD9">
        <w:tc>
          <w:tcPr>
            <w:tcW w:w="1507" w:type="dxa"/>
          </w:tcPr>
          <w:p w14:paraId="5B5DA80D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Squadra ALFA</w:t>
            </w:r>
          </w:p>
        </w:tc>
        <w:tc>
          <w:tcPr>
            <w:tcW w:w="1333" w:type="dxa"/>
          </w:tcPr>
          <w:p w14:paraId="3304F04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5F82FA22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3EC2CD7B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5251CD6F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27430ECA" w14:textId="77777777" w:rsidR="0039455E" w:rsidRPr="007E4130" w:rsidRDefault="0039455E" w:rsidP="0056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4</w:t>
            </w:r>
          </w:p>
        </w:tc>
      </w:tr>
      <w:tr w:rsidR="007E4130" w:rsidRPr="007E4130" w14:paraId="7BB762B1" w14:textId="77777777" w:rsidTr="00724AD9">
        <w:tc>
          <w:tcPr>
            <w:tcW w:w="1507" w:type="dxa"/>
          </w:tcPr>
          <w:p w14:paraId="26CE8376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Squadra BETA</w:t>
            </w:r>
          </w:p>
        </w:tc>
        <w:tc>
          <w:tcPr>
            <w:tcW w:w="1333" w:type="dxa"/>
          </w:tcPr>
          <w:p w14:paraId="5B95FAC4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23C2142F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678D26E3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2D19CE2C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5207438D" w14:textId="77777777" w:rsidR="0039455E" w:rsidRPr="007E4130" w:rsidRDefault="0039455E" w:rsidP="0056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1</w:t>
            </w:r>
          </w:p>
        </w:tc>
      </w:tr>
    </w:tbl>
    <w:p w14:paraId="455224C6" w14:textId="77777777" w:rsidR="00842680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0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 xml:space="preserve">In questo caso il confronto è terminato con il punteggio di </w:t>
      </w:r>
      <w:r w:rsidR="0039455E" w:rsidRPr="007E4130">
        <w:rPr>
          <w:rFonts w:ascii="Calibri" w:hAnsi="Calibri" w:cs="Trebuchet MS"/>
          <w:bCs/>
          <w:i/>
          <w:color w:val="002060"/>
          <w:sz w:val="20"/>
          <w:szCs w:val="22"/>
        </w:rPr>
        <w:t>4</w:t>
      </w: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>-1 per la Squadra ALFA. Pertanto alla Squadra ALFA vengono assegnati 3 punti per la vittoria del confronto che verranno riportati nella Graduatoria Finale</w:t>
      </w:r>
    </w:p>
    <w:p w14:paraId="7B599F29" w14:textId="77777777" w:rsidR="00F5599C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0"/>
          <w:szCs w:val="22"/>
        </w:rPr>
      </w:pPr>
    </w:p>
    <w:p w14:paraId="383BE2ED" w14:textId="77777777" w:rsidR="00FD2341" w:rsidRPr="007E4130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0"/>
          <w:szCs w:val="22"/>
        </w:rPr>
      </w:pPr>
    </w:p>
    <w:p w14:paraId="6C7D81D3" w14:textId="77777777" w:rsidR="004806C7" w:rsidRPr="007E4130" w:rsidRDefault="004854D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3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) </w:t>
      </w: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Graduatoria “</w:t>
      </w:r>
      <w:r w:rsidR="00842680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Partecipazione,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Tifo e Fair Play”</w:t>
      </w:r>
    </w:p>
    <w:p w14:paraId="25EA72CA" w14:textId="77777777" w:rsidR="00FD3EC7" w:rsidRPr="007E4130" w:rsidRDefault="00FD3E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 Assegnazione di</w:t>
      </w:r>
      <w:r w:rsidR="00724AD9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1 punto per aver partecipato al confronto con almeno 12 giovani calciatori o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2 punti per aver partec</w:t>
      </w:r>
      <w:r w:rsidR="00724AD9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ipato al confronto con almeno 14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giovani calciatori</w:t>
      </w:r>
    </w:p>
    <w:p w14:paraId="2E428208" w14:textId="77777777" w:rsidR="00D849C4" w:rsidRPr="007E4130" w:rsidRDefault="00D849C4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- Assegnazione di 1 punto per aver partecipato </w:t>
      </w:r>
      <w:r w:rsidR="00F54BDD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al confronto 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con almeno 3 bambine in lista</w:t>
      </w:r>
    </w:p>
    <w:p w14:paraId="48832DCB" w14:textId="77777777" w:rsidR="006C5495" w:rsidRPr="007E4130" w:rsidRDefault="00FD3E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lastRenderedPageBreak/>
        <w:t>- Assegnazione di 2 punti per l’organizzazione del Tifo corretto all’esterno del campo di gioco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, da parte dell’organizzazione dell’attività (FIGC</w:t>
      </w:r>
      <w:r w:rsidR="00260E44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-SGS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) </w:t>
      </w:r>
      <w:r w:rsidR="00E1058E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in occasione dei raggruppamenti previsti nella fase preliminare provinciale, delle feste finali provinciali e delle successive feste regionali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. </w:t>
      </w:r>
    </w:p>
    <w:p w14:paraId="6B80AA1F" w14:textId="77777777" w:rsidR="0039455E" w:rsidRPr="007E4130" w:rsidRDefault="0039455E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</w:p>
    <w:p w14:paraId="420B5E3F" w14:textId="77777777" w:rsidR="0067767F" w:rsidRPr="007E4130" w:rsidRDefault="0067767F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- Nel corso del confronto viene stilata una graduatoria Fair Play che tiene conto dei parametri previsti nell’apposito regolamento, </w:t>
      </w:r>
      <w:r w:rsidR="00011EFA" w:rsidRPr="007E4130">
        <w:rPr>
          <w:rFonts w:ascii="Calibri" w:hAnsi="Calibri" w:cs="Trebuchet MS"/>
          <w:bCs/>
          <w:color w:val="002060"/>
          <w:sz w:val="22"/>
          <w:szCs w:val="22"/>
        </w:rPr>
        <w:t>relativi a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comportamenti positivi (p.e. Green Card) e/o negativi (p.e. proteste). La graduatoria Fair Play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, se necessario,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sarà uno dei parametri utilizzati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nel caso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in cui 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due o più squadre si ritrovino a parità di punti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l’attività.</w:t>
      </w:r>
    </w:p>
    <w:p w14:paraId="492B81CF" w14:textId="77777777" w:rsidR="00C37841" w:rsidRDefault="00C378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0000" w:themeColor="text1"/>
          <w:sz w:val="18"/>
          <w:szCs w:val="22"/>
        </w:rPr>
      </w:pPr>
    </w:p>
    <w:p w14:paraId="251FC3C2" w14:textId="77777777" w:rsidR="00FD2341" w:rsidRPr="0056467A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0000" w:themeColor="text1"/>
          <w:sz w:val="18"/>
          <w:szCs w:val="22"/>
        </w:rPr>
      </w:pPr>
    </w:p>
    <w:p w14:paraId="4EA5AFFC" w14:textId="77777777" w:rsidR="0067767F" w:rsidRPr="0031231F" w:rsidRDefault="0067767F" w:rsidP="0067767F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Determinazione della Graduatoria Finale</w:t>
      </w:r>
    </w:p>
    <w:p w14:paraId="455D2D77" w14:textId="77777777" w:rsidR="00696177" w:rsidRPr="007E4130" w:rsidRDefault="00696177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La partecipazione alle Feste Finali è determinato dalla posizione nella graduatoria di merito a livello provinciale e regionale</w:t>
      </w:r>
      <w:r w:rsidR="00954C3F" w:rsidRPr="007E4130">
        <w:rPr>
          <w:rFonts w:ascii="Calibri" w:hAnsi="Calibri" w:cs="Times Roman"/>
          <w:color w:val="002060"/>
          <w:sz w:val="22"/>
          <w:szCs w:val="22"/>
        </w:rPr>
        <w:t>, secondo quanto disposto dalle singole regioni</w:t>
      </w:r>
      <w:r w:rsidRPr="007E4130">
        <w:rPr>
          <w:rFonts w:ascii="Calibri" w:hAnsi="Calibri" w:cs="Times Roman"/>
          <w:color w:val="002060"/>
          <w:sz w:val="22"/>
          <w:szCs w:val="22"/>
        </w:rPr>
        <w:t>.</w:t>
      </w:r>
    </w:p>
    <w:p w14:paraId="22A5FCAF" w14:textId="77777777" w:rsidR="00D849C4" w:rsidRPr="007E4130" w:rsidRDefault="00954C3F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Nelle Feste Provinciali e Regionali la Graduatoria Finale è determinata dai punti ottenuti nel confronto secondo i parametri sopra descritti.</w:t>
      </w:r>
    </w:p>
    <w:p w14:paraId="54DB7FDE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03C54DA1" w14:textId="77777777" w:rsidR="00FD2341" w:rsidRPr="007E4130" w:rsidRDefault="00FD2341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433FD522" w14:textId="77777777" w:rsidR="00FD2341" w:rsidRPr="007E4130" w:rsidRDefault="00FD2341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02E0434F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  <w:u w:val="single"/>
        </w:rPr>
        <w:t>Esempio Graduatoria Finale</w:t>
      </w: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701"/>
        <w:gridCol w:w="1701"/>
        <w:gridCol w:w="1134"/>
        <w:gridCol w:w="993"/>
      </w:tblGrid>
      <w:tr w:rsidR="007E4130" w:rsidRPr="007E4130" w14:paraId="0B6A3203" w14:textId="77777777" w:rsidTr="00987828">
        <w:tc>
          <w:tcPr>
            <w:tcW w:w="1809" w:type="dxa"/>
            <w:shd w:val="clear" w:color="auto" w:fill="auto"/>
          </w:tcPr>
          <w:p w14:paraId="7082EBE3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</w:t>
            </w:r>
          </w:p>
        </w:tc>
        <w:tc>
          <w:tcPr>
            <w:tcW w:w="1447" w:type="dxa"/>
            <w:shd w:val="clear" w:color="auto" w:fill="auto"/>
          </w:tcPr>
          <w:p w14:paraId="69A05A87" w14:textId="77777777" w:rsidR="00064474" w:rsidRPr="007E4130" w:rsidRDefault="00064474" w:rsidP="000644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Punti T</w:t>
            </w:r>
            <w:r w:rsidR="00987828"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ecnici Girone</w:t>
            </w:r>
          </w:p>
        </w:tc>
        <w:tc>
          <w:tcPr>
            <w:tcW w:w="1701" w:type="dxa"/>
            <w:shd w:val="clear" w:color="auto" w:fill="auto"/>
          </w:tcPr>
          <w:p w14:paraId="47BDCF93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Partecipazione squadra (12 o 14</w:t>
            </w:r>
            <w:r w:rsidR="00064474"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7D10EC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Partecipazione Calciatrici</w:t>
            </w:r>
          </w:p>
        </w:tc>
        <w:tc>
          <w:tcPr>
            <w:tcW w:w="1134" w:type="dxa"/>
            <w:shd w:val="clear" w:color="auto" w:fill="auto"/>
          </w:tcPr>
          <w:p w14:paraId="0A3089A4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Tifo corretto</w:t>
            </w:r>
          </w:p>
        </w:tc>
        <w:tc>
          <w:tcPr>
            <w:tcW w:w="993" w:type="dxa"/>
            <w:shd w:val="clear" w:color="auto" w:fill="auto"/>
          </w:tcPr>
          <w:p w14:paraId="031D058A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TOTALE</w:t>
            </w:r>
          </w:p>
        </w:tc>
      </w:tr>
      <w:tr w:rsidR="007E4130" w:rsidRPr="007E4130" w14:paraId="690C78A5" w14:textId="77777777" w:rsidTr="00987828">
        <w:tc>
          <w:tcPr>
            <w:tcW w:w="1809" w:type="dxa"/>
            <w:shd w:val="clear" w:color="auto" w:fill="auto"/>
          </w:tcPr>
          <w:p w14:paraId="040D5D62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ALFA</w:t>
            </w:r>
          </w:p>
        </w:tc>
        <w:tc>
          <w:tcPr>
            <w:tcW w:w="1447" w:type="dxa"/>
            <w:shd w:val="clear" w:color="auto" w:fill="auto"/>
          </w:tcPr>
          <w:p w14:paraId="0FC43D3B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66DB356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985D84F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C8487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49090B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10</w:t>
            </w:r>
          </w:p>
        </w:tc>
      </w:tr>
      <w:tr w:rsidR="007E4130" w:rsidRPr="007E4130" w14:paraId="043112BE" w14:textId="77777777" w:rsidTr="00987828">
        <w:tc>
          <w:tcPr>
            <w:tcW w:w="1809" w:type="dxa"/>
            <w:shd w:val="clear" w:color="auto" w:fill="auto"/>
          </w:tcPr>
          <w:p w14:paraId="1E7D4CC0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BETA</w:t>
            </w:r>
          </w:p>
        </w:tc>
        <w:tc>
          <w:tcPr>
            <w:tcW w:w="1447" w:type="dxa"/>
            <w:shd w:val="clear" w:color="auto" w:fill="auto"/>
          </w:tcPr>
          <w:p w14:paraId="47F6306D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AC94CC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9D52FB9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294AF56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D175BFE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8</w:t>
            </w:r>
          </w:p>
        </w:tc>
      </w:tr>
      <w:tr w:rsidR="007E4130" w:rsidRPr="007E4130" w14:paraId="445A53A4" w14:textId="77777777" w:rsidTr="00BC6186">
        <w:tc>
          <w:tcPr>
            <w:tcW w:w="1809" w:type="dxa"/>
            <w:shd w:val="clear" w:color="auto" w:fill="auto"/>
          </w:tcPr>
          <w:p w14:paraId="69A8B30D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DELTA</w:t>
            </w:r>
          </w:p>
        </w:tc>
        <w:tc>
          <w:tcPr>
            <w:tcW w:w="1447" w:type="dxa"/>
            <w:shd w:val="clear" w:color="auto" w:fill="auto"/>
          </w:tcPr>
          <w:p w14:paraId="07E9E420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2E15068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8D662C7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981A3A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D32E3D0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7</w:t>
            </w:r>
          </w:p>
        </w:tc>
      </w:tr>
      <w:tr w:rsidR="00064474" w:rsidRPr="007E4130" w14:paraId="12F0B4C4" w14:textId="77777777" w:rsidTr="00987828">
        <w:tc>
          <w:tcPr>
            <w:tcW w:w="1809" w:type="dxa"/>
            <w:shd w:val="clear" w:color="auto" w:fill="auto"/>
          </w:tcPr>
          <w:p w14:paraId="58479371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GAMMA</w:t>
            </w:r>
          </w:p>
        </w:tc>
        <w:tc>
          <w:tcPr>
            <w:tcW w:w="1447" w:type="dxa"/>
            <w:shd w:val="clear" w:color="auto" w:fill="auto"/>
          </w:tcPr>
          <w:p w14:paraId="4CF04039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7DCB34F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D7A70E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309741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7278A49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</w:tbl>
    <w:p w14:paraId="3753770E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180B223D" w14:textId="77777777" w:rsidR="00D849C4" w:rsidRPr="007E4130" w:rsidRDefault="00954C3F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b/>
          <w:color w:val="002060"/>
          <w:sz w:val="22"/>
          <w:szCs w:val="22"/>
        </w:rPr>
      </w:pPr>
      <w:r w:rsidRPr="007E4130">
        <w:rPr>
          <w:rFonts w:ascii="Calibri" w:hAnsi="Calibri" w:cs="Times Roman"/>
          <w:b/>
          <w:color w:val="002060"/>
          <w:sz w:val="22"/>
          <w:szCs w:val="22"/>
        </w:rPr>
        <w:t>In caso di parità di punteggio</w:t>
      </w:r>
      <w:r w:rsidR="004854D1" w:rsidRPr="007E4130">
        <w:rPr>
          <w:rFonts w:ascii="Calibri" w:hAnsi="Calibri" w:cs="Times Roman"/>
          <w:b/>
          <w:color w:val="002060"/>
          <w:sz w:val="22"/>
          <w:szCs w:val="22"/>
        </w:rPr>
        <w:t xml:space="preserve"> nella graduatoria della festa finale</w:t>
      </w:r>
    </w:p>
    <w:p w14:paraId="7E2D42F1" w14:textId="77777777" w:rsidR="00D849C4" w:rsidRPr="007E4130" w:rsidRDefault="00D849C4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I punteggi della Graduatoria di Merito dell’Attività di Base che tiene conto dei seguenti parametri:</w:t>
      </w:r>
    </w:p>
    <w:p w14:paraId="296E0E04" w14:textId="77777777" w:rsidR="00F54BDD" w:rsidRPr="007E4130" w:rsidRDefault="00D849C4" w:rsidP="004854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Livello di Riconoscimento della Scuola di Calcio</w:t>
      </w:r>
      <w:r w:rsidR="004854D1"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7E1C69AB" w14:textId="77777777" w:rsidR="004854D1" w:rsidRPr="007E4130" w:rsidRDefault="004854D1" w:rsidP="00F54BD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 xml:space="preserve">Migliore </w:t>
      </w:r>
      <w:r w:rsidR="00AC7320" w:rsidRPr="007E4130">
        <w:rPr>
          <w:rFonts w:ascii="Calibri" w:hAnsi="Calibri" w:cs="Times Roman"/>
          <w:color w:val="002060"/>
          <w:sz w:val="22"/>
          <w:szCs w:val="22"/>
        </w:rPr>
        <w:t xml:space="preserve">Posizione </w:t>
      </w:r>
      <w:r w:rsidRPr="007E4130">
        <w:rPr>
          <w:rFonts w:ascii="Calibri" w:hAnsi="Calibri" w:cs="Times Roman"/>
          <w:color w:val="002060"/>
          <w:sz w:val="22"/>
          <w:szCs w:val="22"/>
        </w:rPr>
        <w:t>nella graduatoria di Merito</w:t>
      </w:r>
    </w:p>
    <w:p w14:paraId="230ECA7F" w14:textId="77777777" w:rsidR="00AC7320" w:rsidRPr="007E4130" w:rsidRDefault="004854D1" w:rsidP="00F54BD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 xml:space="preserve">Esito dello scontro diretto </w:t>
      </w:r>
      <w:r w:rsidR="00443A74" w:rsidRPr="007E4130">
        <w:rPr>
          <w:rFonts w:ascii="Calibri" w:hAnsi="Calibri" w:cs="Times Roman"/>
          <w:color w:val="002060"/>
          <w:sz w:val="22"/>
          <w:szCs w:val="22"/>
        </w:rPr>
        <w:t>limitatamente al confronto tecnico (punti ottenuti nel 3c3 e nel Gioco di Tecnica)</w:t>
      </w:r>
      <w:r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097B29E8" w14:textId="77777777" w:rsidR="00443A74" w:rsidRPr="007E4130" w:rsidRDefault="00443A74" w:rsidP="00443A7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Miglior punteggio ottenuto nella graduatoria Fair Play della Festa considerata</w:t>
      </w:r>
      <w:r w:rsidR="00260E44" w:rsidRPr="007E4130">
        <w:rPr>
          <w:rFonts w:ascii="Calibri" w:hAnsi="Calibri" w:cs="Times Roman"/>
          <w:color w:val="002060"/>
          <w:sz w:val="22"/>
          <w:szCs w:val="22"/>
        </w:rPr>
        <w:t xml:space="preserve"> (vedi Regolamento Fair Play)</w:t>
      </w:r>
    </w:p>
    <w:p w14:paraId="55034C7F" w14:textId="77777777" w:rsidR="0056467A" w:rsidRPr="007E4130" w:rsidRDefault="0056467A" w:rsidP="00FD234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i/>
          <w:iCs/>
          <w:color w:val="002060"/>
          <w:sz w:val="22"/>
          <w:szCs w:val="22"/>
        </w:rPr>
      </w:pPr>
    </w:p>
    <w:p w14:paraId="7A9A8C35" w14:textId="77777777" w:rsidR="000A5525" w:rsidRPr="0031231F" w:rsidRDefault="000A5525" w:rsidP="000A5525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Ulteriori Informazioni</w:t>
      </w:r>
    </w:p>
    <w:p w14:paraId="1601D8EC" w14:textId="77777777" w:rsidR="00AA4D14" w:rsidRPr="0031231F" w:rsidRDefault="00AA4D14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 w:themeColor="text1"/>
        </w:rPr>
      </w:pPr>
    </w:p>
    <w:p w14:paraId="5FEB9F63" w14:textId="77777777" w:rsidR="004F6A89" w:rsidRPr="007E4130" w:rsidRDefault="00372F60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Ogni squadr</w:t>
      </w:r>
      <w:r w:rsidR="004F6A89" w:rsidRPr="007E4130">
        <w:rPr>
          <w:rFonts w:ascii="Calibri" w:hAnsi="Calibri" w:cs="Trebuchet MS"/>
          <w:color w:val="002060"/>
          <w:sz w:val="22"/>
          <w:szCs w:val="22"/>
        </w:rPr>
        <w:t xml:space="preserve">a deve presentarsi con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14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giocatori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 xml:space="preserve"> al fine di ottenere un bonus di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2 punti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c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on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 xml:space="preserve">almeno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12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 giocatori per ottenere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un bonus di 1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punto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>in graduatoria</w:t>
      </w:r>
      <w:r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D4E8802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78C495E8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I 12 giocatori coinvolti nel confronto verranno suddivisi in 4 squadre da 3 calciatori ciascuna al fine di prendere parte al gioco in contemporanea.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 xml:space="preserve"> Eventuali ragazzi in più saranno a disposizione e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dovranno essere inseriti in almeno uno dei due confronti.</w:t>
      </w:r>
    </w:p>
    <w:p w14:paraId="28B7D5C0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Nel caso in cui il numero di giocatori fosse diverso (inferiore o superiore), la distribuzione dei giocatori potrà </w:t>
      </w:r>
      <w:r w:rsidRPr="007E4130">
        <w:rPr>
          <w:rFonts w:ascii="Calibri" w:hAnsi="Calibri" w:cs="Trebuchet MS"/>
          <w:color w:val="002060"/>
          <w:sz w:val="22"/>
          <w:szCs w:val="22"/>
        </w:rPr>
        <w:lastRenderedPageBreak/>
        <w:t>avvenire come segue:</w:t>
      </w:r>
    </w:p>
    <w:p w14:paraId="2F8FF2F4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655"/>
        <w:gridCol w:w="1657"/>
        <w:gridCol w:w="1655"/>
        <w:gridCol w:w="1661"/>
        <w:gridCol w:w="1674"/>
      </w:tblGrid>
      <w:tr w:rsidR="007E4130" w:rsidRPr="007E4130" w14:paraId="743C18D8" w14:textId="77777777" w:rsidTr="00260E44">
        <w:trPr>
          <w:jc w:val="center"/>
        </w:trPr>
        <w:tc>
          <w:tcPr>
            <w:tcW w:w="1685" w:type="dxa"/>
            <w:vAlign w:val="center"/>
          </w:tcPr>
          <w:p w14:paraId="40684A1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numero giocatori</w:t>
            </w:r>
          </w:p>
        </w:tc>
        <w:tc>
          <w:tcPr>
            <w:tcW w:w="1685" w:type="dxa"/>
          </w:tcPr>
          <w:p w14:paraId="7BEE365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3c3</w:t>
            </w:r>
          </w:p>
          <w:p w14:paraId="7CA731A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Campo 1</w:t>
            </w:r>
          </w:p>
        </w:tc>
        <w:tc>
          <w:tcPr>
            <w:tcW w:w="1685" w:type="dxa"/>
          </w:tcPr>
          <w:p w14:paraId="35286DF8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 xml:space="preserve">Gioco di Tecnica – </w:t>
            </w:r>
            <w:r w:rsidR="00260E44"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</w:t>
            </w: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ampo 2</w:t>
            </w:r>
          </w:p>
        </w:tc>
        <w:tc>
          <w:tcPr>
            <w:tcW w:w="1685" w:type="dxa"/>
          </w:tcPr>
          <w:p w14:paraId="6B0F93A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3c3</w:t>
            </w:r>
          </w:p>
          <w:p w14:paraId="4F9FDE88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Campo 3</w:t>
            </w:r>
          </w:p>
        </w:tc>
        <w:tc>
          <w:tcPr>
            <w:tcW w:w="1686" w:type="dxa"/>
          </w:tcPr>
          <w:p w14:paraId="4328ED3C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 xml:space="preserve">Gioco di Tecnica – </w:t>
            </w:r>
            <w:r w:rsidR="00260E44"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</w:t>
            </w: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ampo 4</w:t>
            </w:r>
          </w:p>
        </w:tc>
        <w:tc>
          <w:tcPr>
            <w:tcW w:w="1686" w:type="dxa"/>
          </w:tcPr>
          <w:p w14:paraId="1421EADF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Giocatori a disposizione</w:t>
            </w:r>
          </w:p>
        </w:tc>
      </w:tr>
      <w:tr w:rsidR="007E4130" w:rsidRPr="007E4130" w14:paraId="4C268481" w14:textId="77777777" w:rsidTr="00AB6176">
        <w:trPr>
          <w:jc w:val="center"/>
        </w:trPr>
        <w:tc>
          <w:tcPr>
            <w:tcW w:w="1685" w:type="dxa"/>
            <w:vAlign w:val="center"/>
          </w:tcPr>
          <w:p w14:paraId="4091FA4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7 giocatori</w:t>
            </w:r>
          </w:p>
        </w:tc>
        <w:tc>
          <w:tcPr>
            <w:tcW w:w="1685" w:type="dxa"/>
            <w:vAlign w:val="center"/>
          </w:tcPr>
          <w:p w14:paraId="3B3B272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75A915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887501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1A192C4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52C434B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1F006D83" w14:textId="77777777" w:rsidTr="00AB6176">
        <w:trPr>
          <w:jc w:val="center"/>
        </w:trPr>
        <w:tc>
          <w:tcPr>
            <w:tcW w:w="1685" w:type="dxa"/>
            <w:vAlign w:val="center"/>
          </w:tcPr>
          <w:p w14:paraId="7CB61BA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8 giocatori</w:t>
            </w:r>
          </w:p>
        </w:tc>
        <w:tc>
          <w:tcPr>
            <w:tcW w:w="1685" w:type="dxa"/>
            <w:vAlign w:val="center"/>
          </w:tcPr>
          <w:p w14:paraId="714FF137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2E5CE7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52F162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5A70DAD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36881E55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  <w:tr w:rsidR="007E4130" w:rsidRPr="007E4130" w14:paraId="674ABFD8" w14:textId="77777777" w:rsidTr="00AB6176">
        <w:trPr>
          <w:jc w:val="center"/>
        </w:trPr>
        <w:tc>
          <w:tcPr>
            <w:tcW w:w="1685" w:type="dxa"/>
            <w:vAlign w:val="center"/>
          </w:tcPr>
          <w:p w14:paraId="6E75EAC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9 giocatori</w:t>
            </w:r>
          </w:p>
        </w:tc>
        <w:tc>
          <w:tcPr>
            <w:tcW w:w="1685" w:type="dxa"/>
            <w:vAlign w:val="center"/>
          </w:tcPr>
          <w:p w14:paraId="3CBC598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0C3D22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36320C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CEC511F" w14:textId="77777777" w:rsidR="00BE2806" w:rsidRPr="007E4130" w:rsidRDefault="00800172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</w:t>
            </w:r>
            <w:r w:rsidR="0076271C"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 xml:space="preserve"> al campo 3)</w:t>
            </w:r>
          </w:p>
        </w:tc>
        <w:tc>
          <w:tcPr>
            <w:tcW w:w="1686" w:type="dxa"/>
            <w:vAlign w:val="center"/>
          </w:tcPr>
          <w:p w14:paraId="70F0F743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</w:tr>
      <w:tr w:rsidR="007E4130" w:rsidRPr="007E4130" w14:paraId="3A33815C" w14:textId="77777777" w:rsidTr="00AB6176">
        <w:trPr>
          <w:jc w:val="center"/>
        </w:trPr>
        <w:tc>
          <w:tcPr>
            <w:tcW w:w="1685" w:type="dxa"/>
            <w:vAlign w:val="center"/>
          </w:tcPr>
          <w:p w14:paraId="39AEC113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10 giocatori</w:t>
            </w:r>
          </w:p>
        </w:tc>
        <w:tc>
          <w:tcPr>
            <w:tcW w:w="1685" w:type="dxa"/>
            <w:vAlign w:val="center"/>
          </w:tcPr>
          <w:p w14:paraId="0031B63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0E2749C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446E25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7E65F388" w14:textId="77777777" w:rsidR="00BE2806" w:rsidRPr="007E4130" w:rsidRDefault="0076271C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 al campo 3)</w:t>
            </w:r>
          </w:p>
        </w:tc>
        <w:tc>
          <w:tcPr>
            <w:tcW w:w="1686" w:type="dxa"/>
            <w:vAlign w:val="center"/>
          </w:tcPr>
          <w:p w14:paraId="283CA93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4A8AB897" w14:textId="77777777" w:rsidTr="00AB6176">
        <w:trPr>
          <w:jc w:val="center"/>
        </w:trPr>
        <w:tc>
          <w:tcPr>
            <w:tcW w:w="1685" w:type="dxa"/>
            <w:vAlign w:val="center"/>
          </w:tcPr>
          <w:p w14:paraId="64F687F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11 giocatori</w:t>
            </w:r>
          </w:p>
        </w:tc>
        <w:tc>
          <w:tcPr>
            <w:tcW w:w="1685" w:type="dxa"/>
            <w:vAlign w:val="center"/>
          </w:tcPr>
          <w:p w14:paraId="60CB6EB0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77625337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21F59C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7C4A17A" w14:textId="77777777" w:rsidR="00BE2806" w:rsidRPr="007E4130" w:rsidRDefault="0076271C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 al campo 3)</w:t>
            </w:r>
          </w:p>
        </w:tc>
        <w:tc>
          <w:tcPr>
            <w:tcW w:w="1686" w:type="dxa"/>
            <w:vAlign w:val="center"/>
          </w:tcPr>
          <w:p w14:paraId="2D73B24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  <w:tr w:rsidR="007E4130" w:rsidRPr="007E4130" w14:paraId="296EFC10" w14:textId="77777777" w:rsidTr="00AB6176">
        <w:trPr>
          <w:jc w:val="center"/>
        </w:trPr>
        <w:tc>
          <w:tcPr>
            <w:tcW w:w="1685" w:type="dxa"/>
            <w:vAlign w:val="center"/>
          </w:tcPr>
          <w:p w14:paraId="46D8432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12 giocatori</w:t>
            </w:r>
          </w:p>
        </w:tc>
        <w:tc>
          <w:tcPr>
            <w:tcW w:w="1685" w:type="dxa"/>
            <w:vAlign w:val="center"/>
          </w:tcPr>
          <w:p w14:paraId="7196431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C99454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0F030F4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036D0A6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0933F5F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</w:tr>
      <w:tr w:rsidR="007E4130" w:rsidRPr="007E4130" w14:paraId="12B462B7" w14:textId="77777777" w:rsidTr="00AB6176">
        <w:trPr>
          <w:jc w:val="center"/>
        </w:trPr>
        <w:tc>
          <w:tcPr>
            <w:tcW w:w="1685" w:type="dxa"/>
            <w:vAlign w:val="center"/>
          </w:tcPr>
          <w:p w14:paraId="21C8BFA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13 giocatori</w:t>
            </w:r>
          </w:p>
        </w:tc>
        <w:tc>
          <w:tcPr>
            <w:tcW w:w="1685" w:type="dxa"/>
            <w:vAlign w:val="center"/>
          </w:tcPr>
          <w:p w14:paraId="2D6DAC09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36D8F7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7D268D6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4B0C27F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2C6751A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BE2806" w:rsidRPr="007E4130" w14:paraId="13F9D050" w14:textId="77777777" w:rsidTr="00AB6176">
        <w:trPr>
          <w:jc w:val="center"/>
        </w:trPr>
        <w:tc>
          <w:tcPr>
            <w:tcW w:w="1685" w:type="dxa"/>
            <w:vAlign w:val="center"/>
          </w:tcPr>
          <w:p w14:paraId="2D3BC14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14 giocatori</w:t>
            </w:r>
          </w:p>
        </w:tc>
        <w:tc>
          <w:tcPr>
            <w:tcW w:w="1685" w:type="dxa"/>
            <w:vAlign w:val="center"/>
          </w:tcPr>
          <w:p w14:paraId="68737100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FC2F88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5C4F94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09B24E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6AE2A5A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</w:tbl>
    <w:p w14:paraId="71B93C0A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6A414790" w14:textId="77777777" w:rsidR="00BE2806" w:rsidRPr="007E4130" w:rsidRDefault="00BE2806" w:rsidP="004F6A8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Resta inteso che, qualora una squadra 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>abbia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un numero di giocatori superiore all’altra, sarà possibile (anzi, auspicabile) farli giocare in uno degli spazi liberi</w:t>
      </w:r>
      <w:r w:rsidR="00AB6176" w:rsidRPr="007E4130">
        <w:rPr>
          <w:rFonts w:ascii="Calibri" w:hAnsi="Calibri" w:cs="Trebuchet MS"/>
          <w:color w:val="002060"/>
          <w:sz w:val="22"/>
          <w:szCs w:val="22"/>
        </w:rPr>
        <w:t xml:space="preserve"> a disposizione (p.e. nel campo n°4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 xml:space="preserve">, alternato al </w:t>
      </w:r>
      <w:r w:rsidR="00CB1C61" w:rsidRPr="007E4130">
        <w:rPr>
          <w:rFonts w:ascii="Calibri" w:hAnsi="Calibri" w:cs="Trebuchet MS"/>
          <w:color w:val="002060"/>
          <w:sz w:val="22"/>
          <w:szCs w:val="22"/>
        </w:rPr>
        <w:t>campo n°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>3</w:t>
      </w:r>
      <w:r w:rsidR="00AB6176" w:rsidRPr="007E4130">
        <w:rPr>
          <w:rFonts w:ascii="Calibri" w:hAnsi="Calibri" w:cs="Trebuchet MS"/>
          <w:color w:val="002060"/>
          <w:sz w:val="22"/>
          <w:szCs w:val="22"/>
        </w:rPr>
        <w:t>)</w:t>
      </w:r>
      <w:r w:rsidR="00CB1C61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sectPr w:rsidR="00BE2806" w:rsidRPr="007E4130" w:rsidSect="001E7EC7">
      <w:headerReference w:type="default" r:id="rId14"/>
      <w:pgSz w:w="12240" w:h="15840"/>
      <w:pgMar w:top="2519" w:right="1134" w:bottom="993" w:left="1134" w:header="720" w:footer="6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2E3AC" w14:textId="77777777" w:rsidR="00B70FB6" w:rsidRDefault="00B70FB6" w:rsidP="00372F60">
      <w:r>
        <w:separator/>
      </w:r>
    </w:p>
  </w:endnote>
  <w:endnote w:type="continuationSeparator" w:id="0">
    <w:p w14:paraId="3D637AC2" w14:textId="77777777" w:rsidR="00B70FB6" w:rsidRDefault="00B70FB6" w:rsidP="0037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B20B" w14:textId="77777777" w:rsidR="00B70FB6" w:rsidRDefault="00B70FB6" w:rsidP="00372F60">
      <w:r>
        <w:separator/>
      </w:r>
    </w:p>
  </w:footnote>
  <w:footnote w:type="continuationSeparator" w:id="0">
    <w:p w14:paraId="0D7C8405" w14:textId="77777777" w:rsidR="00B70FB6" w:rsidRDefault="00B70FB6" w:rsidP="0037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44689" w14:textId="77777777" w:rsidR="00724AD9" w:rsidRDefault="00724AD9" w:rsidP="00372F60">
    <w:pPr>
      <w:widowControl w:val="0"/>
      <w:autoSpaceDE w:val="0"/>
      <w:autoSpaceDN w:val="0"/>
      <w:adjustRightInd w:val="0"/>
      <w:spacing w:line="280" w:lineRule="atLeast"/>
      <w:rPr>
        <w:rFonts w:ascii="Times Roman" w:hAnsi="Times Roman" w:cs="Times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1FFDD" wp14:editId="4A818758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731520" cy="1103630"/>
          <wp:effectExtent l="0" t="0" r="508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Roman" w:hAnsi="Times Roman" w:cs="Times Roman"/>
        <w:color w:val="000000"/>
      </w:rPr>
      <w:t xml:space="preserve"> </w:t>
    </w:r>
  </w:p>
  <w:p w14:paraId="08B2A979" w14:textId="77777777" w:rsidR="00724AD9" w:rsidRPr="009D33F3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bookmarkStart w:id="1" w:name="_Hlk535008231"/>
    <w:r w:rsidRPr="009D33F3">
      <w:rPr>
        <w:rFonts w:ascii="Arial" w:hAnsi="Arial" w:cs="Arial"/>
        <w:b/>
        <w:bCs/>
        <w:color w:val="0070C0"/>
        <w:sz w:val="34"/>
        <w:szCs w:val="34"/>
      </w:rPr>
      <w:t>FEDERAZIONE ITALIANA GIUOCO CALCIO</w:t>
    </w:r>
  </w:p>
  <w:p w14:paraId="491C472C" w14:textId="77777777" w:rsidR="00724AD9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r w:rsidRPr="009D33F3">
      <w:rPr>
        <w:rFonts w:ascii="Arial" w:hAnsi="Arial" w:cs="Arial"/>
        <w:b/>
        <w:bCs/>
        <w:color w:val="0070C0"/>
        <w:sz w:val="34"/>
        <w:szCs w:val="34"/>
      </w:rPr>
      <w:t>SETTORE GIOVANILE E SCOLASTICO</w:t>
    </w:r>
  </w:p>
  <w:p w14:paraId="5CE33002" w14:textId="77777777" w:rsidR="00724AD9" w:rsidRPr="009D33F3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r>
      <w:rPr>
        <w:rFonts w:ascii="Arial" w:hAnsi="Arial" w:cs="Arial"/>
        <w:b/>
        <w:bCs/>
        <w:color w:val="0070C0"/>
        <w:sz w:val="34"/>
        <w:szCs w:val="34"/>
      </w:rPr>
      <w:t>Programma di Sviluppo Territoriale</w:t>
    </w:r>
  </w:p>
  <w:bookmarkEnd w:id="1"/>
  <w:p w14:paraId="12B5B271" w14:textId="77777777" w:rsidR="00724AD9" w:rsidRDefault="00724A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8DE8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284EB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C01E4B"/>
    <w:multiLevelType w:val="hybridMultilevel"/>
    <w:tmpl w:val="A9FA8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9259"/>
    <w:multiLevelType w:val="hybridMultilevel"/>
    <w:tmpl w:val="FA92BF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9D514D"/>
    <w:multiLevelType w:val="hybridMultilevel"/>
    <w:tmpl w:val="881AB4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B7F9F"/>
    <w:multiLevelType w:val="hybridMultilevel"/>
    <w:tmpl w:val="8F94AFFE"/>
    <w:lvl w:ilvl="0" w:tplc="A704B490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Times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842AB"/>
    <w:multiLevelType w:val="multilevel"/>
    <w:tmpl w:val="BE8A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03267"/>
    <w:multiLevelType w:val="multilevel"/>
    <w:tmpl w:val="AA202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04B1E"/>
    <w:multiLevelType w:val="hybridMultilevel"/>
    <w:tmpl w:val="F134D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72930"/>
    <w:multiLevelType w:val="hybridMultilevel"/>
    <w:tmpl w:val="C41AC28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8740B4"/>
    <w:multiLevelType w:val="hybridMultilevel"/>
    <w:tmpl w:val="00807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60"/>
    <w:rsid w:val="00004735"/>
    <w:rsid w:val="0000675A"/>
    <w:rsid w:val="00011EFA"/>
    <w:rsid w:val="00020D40"/>
    <w:rsid w:val="00024DCF"/>
    <w:rsid w:val="00030A3F"/>
    <w:rsid w:val="00043729"/>
    <w:rsid w:val="0005755A"/>
    <w:rsid w:val="00064474"/>
    <w:rsid w:val="00065F62"/>
    <w:rsid w:val="0007363E"/>
    <w:rsid w:val="000771A1"/>
    <w:rsid w:val="000A5525"/>
    <w:rsid w:val="000C073D"/>
    <w:rsid w:val="000C222D"/>
    <w:rsid w:val="000C5213"/>
    <w:rsid w:val="000E44F0"/>
    <w:rsid w:val="001042B9"/>
    <w:rsid w:val="001355C3"/>
    <w:rsid w:val="00140CA3"/>
    <w:rsid w:val="00151336"/>
    <w:rsid w:val="00155FA2"/>
    <w:rsid w:val="001913E0"/>
    <w:rsid w:val="00194361"/>
    <w:rsid w:val="001B228F"/>
    <w:rsid w:val="001B3AE5"/>
    <w:rsid w:val="001B4D00"/>
    <w:rsid w:val="001B7894"/>
    <w:rsid w:val="001E7EC7"/>
    <w:rsid w:val="002132F1"/>
    <w:rsid w:val="00220446"/>
    <w:rsid w:val="0023100A"/>
    <w:rsid w:val="00257A0B"/>
    <w:rsid w:val="00260E44"/>
    <w:rsid w:val="00263BA5"/>
    <w:rsid w:val="00277421"/>
    <w:rsid w:val="002A720F"/>
    <w:rsid w:val="002B43A4"/>
    <w:rsid w:val="002F6366"/>
    <w:rsid w:val="0031231F"/>
    <w:rsid w:val="003416D1"/>
    <w:rsid w:val="003435F9"/>
    <w:rsid w:val="00365C97"/>
    <w:rsid w:val="00366C2D"/>
    <w:rsid w:val="00367EE1"/>
    <w:rsid w:val="00372C01"/>
    <w:rsid w:val="00372F60"/>
    <w:rsid w:val="003928AA"/>
    <w:rsid w:val="0039455E"/>
    <w:rsid w:val="003E3341"/>
    <w:rsid w:val="003E5C53"/>
    <w:rsid w:val="00412DDE"/>
    <w:rsid w:val="00443A74"/>
    <w:rsid w:val="00452458"/>
    <w:rsid w:val="0047374C"/>
    <w:rsid w:val="004806C7"/>
    <w:rsid w:val="004854D1"/>
    <w:rsid w:val="004C1036"/>
    <w:rsid w:val="004C6576"/>
    <w:rsid w:val="004C7DF5"/>
    <w:rsid w:val="004E2833"/>
    <w:rsid w:val="004F019D"/>
    <w:rsid w:val="004F6A89"/>
    <w:rsid w:val="00515C63"/>
    <w:rsid w:val="00520963"/>
    <w:rsid w:val="00523F52"/>
    <w:rsid w:val="0056111F"/>
    <w:rsid w:val="0056467A"/>
    <w:rsid w:val="0058123A"/>
    <w:rsid w:val="00586418"/>
    <w:rsid w:val="005B5D1B"/>
    <w:rsid w:val="005B7E13"/>
    <w:rsid w:val="005E1AF7"/>
    <w:rsid w:val="005E74C7"/>
    <w:rsid w:val="00607530"/>
    <w:rsid w:val="00611F40"/>
    <w:rsid w:val="00615703"/>
    <w:rsid w:val="00663873"/>
    <w:rsid w:val="0067767F"/>
    <w:rsid w:val="006860AA"/>
    <w:rsid w:val="00686B6B"/>
    <w:rsid w:val="00690C48"/>
    <w:rsid w:val="00690F7D"/>
    <w:rsid w:val="00696177"/>
    <w:rsid w:val="006C5495"/>
    <w:rsid w:val="006E1D4C"/>
    <w:rsid w:val="00700C69"/>
    <w:rsid w:val="007109A9"/>
    <w:rsid w:val="00724AD9"/>
    <w:rsid w:val="0072502B"/>
    <w:rsid w:val="0075243C"/>
    <w:rsid w:val="00755ECE"/>
    <w:rsid w:val="0076271C"/>
    <w:rsid w:val="0076515A"/>
    <w:rsid w:val="00770F96"/>
    <w:rsid w:val="0078320A"/>
    <w:rsid w:val="0079435B"/>
    <w:rsid w:val="007C72C2"/>
    <w:rsid w:val="007D6780"/>
    <w:rsid w:val="007E4130"/>
    <w:rsid w:val="007F6427"/>
    <w:rsid w:val="00800172"/>
    <w:rsid w:val="008016F2"/>
    <w:rsid w:val="00811EDD"/>
    <w:rsid w:val="008120E4"/>
    <w:rsid w:val="00826599"/>
    <w:rsid w:val="00832FFD"/>
    <w:rsid w:val="008357B4"/>
    <w:rsid w:val="00837151"/>
    <w:rsid w:val="00842680"/>
    <w:rsid w:val="00843E61"/>
    <w:rsid w:val="00870603"/>
    <w:rsid w:val="00871151"/>
    <w:rsid w:val="00880C18"/>
    <w:rsid w:val="0088614E"/>
    <w:rsid w:val="00891D2D"/>
    <w:rsid w:val="00894305"/>
    <w:rsid w:val="008A00E0"/>
    <w:rsid w:val="008A7127"/>
    <w:rsid w:val="008B4747"/>
    <w:rsid w:val="008B5CAF"/>
    <w:rsid w:val="008C5263"/>
    <w:rsid w:val="00901CC4"/>
    <w:rsid w:val="00954C3F"/>
    <w:rsid w:val="009568E4"/>
    <w:rsid w:val="0098008A"/>
    <w:rsid w:val="00987828"/>
    <w:rsid w:val="00997916"/>
    <w:rsid w:val="009D289A"/>
    <w:rsid w:val="009D3184"/>
    <w:rsid w:val="009D33F3"/>
    <w:rsid w:val="00A15205"/>
    <w:rsid w:val="00A41126"/>
    <w:rsid w:val="00A5029A"/>
    <w:rsid w:val="00A605E5"/>
    <w:rsid w:val="00A761C5"/>
    <w:rsid w:val="00A76918"/>
    <w:rsid w:val="00AA044E"/>
    <w:rsid w:val="00AA3305"/>
    <w:rsid w:val="00AA3F1D"/>
    <w:rsid w:val="00AA4D14"/>
    <w:rsid w:val="00AA7A5F"/>
    <w:rsid w:val="00AB401A"/>
    <w:rsid w:val="00AB6176"/>
    <w:rsid w:val="00AC7320"/>
    <w:rsid w:val="00AE1527"/>
    <w:rsid w:val="00AF0F28"/>
    <w:rsid w:val="00AF49C5"/>
    <w:rsid w:val="00B06F3C"/>
    <w:rsid w:val="00B16DCD"/>
    <w:rsid w:val="00B244A8"/>
    <w:rsid w:val="00B6683C"/>
    <w:rsid w:val="00B70FB6"/>
    <w:rsid w:val="00B75AFE"/>
    <w:rsid w:val="00B81E1D"/>
    <w:rsid w:val="00B91A22"/>
    <w:rsid w:val="00BC60E9"/>
    <w:rsid w:val="00BE2806"/>
    <w:rsid w:val="00BE4125"/>
    <w:rsid w:val="00BF0CF9"/>
    <w:rsid w:val="00BF2A6C"/>
    <w:rsid w:val="00BF47D5"/>
    <w:rsid w:val="00C00D90"/>
    <w:rsid w:val="00C1584E"/>
    <w:rsid w:val="00C20518"/>
    <w:rsid w:val="00C223F5"/>
    <w:rsid w:val="00C320DC"/>
    <w:rsid w:val="00C35140"/>
    <w:rsid w:val="00C37841"/>
    <w:rsid w:val="00C45C93"/>
    <w:rsid w:val="00C53624"/>
    <w:rsid w:val="00C92430"/>
    <w:rsid w:val="00C961ED"/>
    <w:rsid w:val="00CB1C61"/>
    <w:rsid w:val="00CD6079"/>
    <w:rsid w:val="00CE730B"/>
    <w:rsid w:val="00CF1A38"/>
    <w:rsid w:val="00D0695E"/>
    <w:rsid w:val="00D12BC4"/>
    <w:rsid w:val="00D1726D"/>
    <w:rsid w:val="00D310A7"/>
    <w:rsid w:val="00D51EBD"/>
    <w:rsid w:val="00D675CB"/>
    <w:rsid w:val="00D717D3"/>
    <w:rsid w:val="00D81361"/>
    <w:rsid w:val="00D849C4"/>
    <w:rsid w:val="00D85A74"/>
    <w:rsid w:val="00DA12E4"/>
    <w:rsid w:val="00DA5823"/>
    <w:rsid w:val="00DB6675"/>
    <w:rsid w:val="00DE6887"/>
    <w:rsid w:val="00DF2C4E"/>
    <w:rsid w:val="00E1058E"/>
    <w:rsid w:val="00E108D0"/>
    <w:rsid w:val="00E26DC2"/>
    <w:rsid w:val="00E40961"/>
    <w:rsid w:val="00E45534"/>
    <w:rsid w:val="00E5049D"/>
    <w:rsid w:val="00E71698"/>
    <w:rsid w:val="00E76505"/>
    <w:rsid w:val="00E84703"/>
    <w:rsid w:val="00E95F8E"/>
    <w:rsid w:val="00EA449D"/>
    <w:rsid w:val="00EC223B"/>
    <w:rsid w:val="00ED740F"/>
    <w:rsid w:val="00EE1A35"/>
    <w:rsid w:val="00EE2D39"/>
    <w:rsid w:val="00EE52F5"/>
    <w:rsid w:val="00F1374F"/>
    <w:rsid w:val="00F54BDD"/>
    <w:rsid w:val="00F5599C"/>
    <w:rsid w:val="00F67C90"/>
    <w:rsid w:val="00F86268"/>
    <w:rsid w:val="00FA6275"/>
    <w:rsid w:val="00FB25C2"/>
    <w:rsid w:val="00FC3D70"/>
    <w:rsid w:val="00FC5B9D"/>
    <w:rsid w:val="00FC5F2E"/>
    <w:rsid w:val="00FD1686"/>
    <w:rsid w:val="00FD180C"/>
    <w:rsid w:val="00FD2341"/>
    <w:rsid w:val="00FD3D8E"/>
    <w:rsid w:val="00FD3EC7"/>
    <w:rsid w:val="00FD5627"/>
    <w:rsid w:val="00FE4861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BEE54"/>
  <w14:defaultImageDpi w14:val="300"/>
  <w15:docId w15:val="{B0D1F81F-6121-4645-A1AC-6A40B888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F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2F60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7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F60"/>
  </w:style>
  <w:style w:type="paragraph" w:styleId="Pidipagina">
    <w:name w:val="footer"/>
    <w:basedOn w:val="Normale"/>
    <w:link w:val="PidipaginaCarattere"/>
    <w:uiPriority w:val="99"/>
    <w:unhideWhenUsed/>
    <w:rsid w:val="0037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F60"/>
  </w:style>
  <w:style w:type="paragraph" w:styleId="Nessunaspaziatura">
    <w:name w:val="No Spacing"/>
    <w:link w:val="NessunaspaziaturaCarattere"/>
    <w:qFormat/>
    <w:rsid w:val="00372F60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372F60"/>
    <w:rPr>
      <w:rFonts w:ascii="PMingLiU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B06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F2A6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titolo-paragrafo">
    <w:name w:val="titolo-paragrafo"/>
    <w:rsid w:val="00BF2A6C"/>
  </w:style>
  <w:style w:type="paragraph" w:styleId="Paragrafoelenco">
    <w:name w:val="List Paragraph"/>
    <w:basedOn w:val="Normale"/>
    <w:uiPriority w:val="34"/>
    <w:qFormat/>
    <w:rsid w:val="00BC60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3AE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AE5"/>
    <w:rPr>
      <w:color w:val="605E5C"/>
      <w:shd w:val="clear" w:color="auto" w:fill="E1DFDD"/>
    </w:rPr>
  </w:style>
  <w:style w:type="paragraph" w:customStyle="1" w:styleId="Default">
    <w:name w:val="Default"/>
    <w:rsid w:val="0082659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6B231F75-8CA5-4BA2-99ED-72A61E8A6C8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EA7D91-5217-48F2-88C1-7CD1B5A5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giorgiutti</dc:creator>
  <cp:lastModifiedBy>IMPIEGATA</cp:lastModifiedBy>
  <cp:revision>2</cp:revision>
  <cp:lastPrinted>2019-01-17T18:47:00Z</cp:lastPrinted>
  <dcterms:created xsi:type="dcterms:W3CDTF">2022-05-06T08:43:00Z</dcterms:created>
  <dcterms:modified xsi:type="dcterms:W3CDTF">2022-05-06T08:43:00Z</dcterms:modified>
</cp:coreProperties>
</file>