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466917" w14:paraId="7C8E2C94" w14:textId="77777777" w:rsidTr="00466917">
        <w:tc>
          <w:tcPr>
            <w:tcW w:w="1514" w:type="pct"/>
            <w:vAlign w:val="center"/>
          </w:tcPr>
          <w:p w14:paraId="62784109" w14:textId="77777777" w:rsidR="00466917" w:rsidRPr="00917825" w:rsidRDefault="00466917" w:rsidP="00466917">
            <w:pPr>
              <w:pStyle w:val="Nessunaspaziatura"/>
              <w:jc w:val="center"/>
              <w:rPr>
                <w:sz w:val="16"/>
              </w:rPr>
            </w:pPr>
            <w:r>
              <w:rPr>
                <w:noProof/>
                <w:sz w:val="16"/>
                <w:lang w:eastAsia="it-IT"/>
              </w:rPr>
              <w:drawing>
                <wp:inline distT="0" distB="0" distL="0" distR="0" wp14:anchorId="6CD71FBA" wp14:editId="13E91B82">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3A63EBAF" w14:textId="77777777" w:rsidR="00466917" w:rsidRPr="003070A1" w:rsidRDefault="00466917" w:rsidP="00466917">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6556441" w14:textId="77777777" w:rsidR="00466917" w:rsidRPr="003070A1" w:rsidRDefault="00466917" w:rsidP="00466917">
            <w:pPr>
              <w:pStyle w:val="Nessunaspaziatura"/>
              <w:jc w:val="center"/>
              <w:rPr>
                <w:rFonts w:ascii="Arial" w:hAnsi="Arial"/>
                <w:b/>
                <w:color w:val="002060"/>
                <w:sz w:val="32"/>
              </w:rPr>
            </w:pPr>
            <w:r w:rsidRPr="003070A1">
              <w:rPr>
                <w:rFonts w:ascii="Arial" w:hAnsi="Arial"/>
                <w:b/>
                <w:color w:val="002060"/>
                <w:sz w:val="32"/>
              </w:rPr>
              <w:t>Lega Nazionale Dilettanti</w:t>
            </w:r>
          </w:p>
          <w:p w14:paraId="34F3D6A0" w14:textId="77777777" w:rsidR="00466917" w:rsidRPr="003070A1" w:rsidRDefault="00466917" w:rsidP="00466917">
            <w:pPr>
              <w:pStyle w:val="Nessunaspaziatura"/>
              <w:jc w:val="center"/>
              <w:rPr>
                <w:rFonts w:ascii="Arial" w:hAnsi="Arial"/>
                <w:b/>
                <w:color w:val="002060"/>
                <w:sz w:val="24"/>
              </w:rPr>
            </w:pPr>
          </w:p>
          <w:p w14:paraId="097D76C5" w14:textId="77777777" w:rsidR="00466917" w:rsidRPr="00620654" w:rsidRDefault="00466917" w:rsidP="00466917">
            <w:pPr>
              <w:pStyle w:val="Nessunaspaziatura"/>
              <w:jc w:val="center"/>
              <w:rPr>
                <w:rFonts w:ascii="Arial" w:hAnsi="Arial"/>
                <w:b/>
                <w:color w:val="002060"/>
                <w:sz w:val="36"/>
              </w:rPr>
            </w:pPr>
            <w:r w:rsidRPr="00620654">
              <w:rPr>
                <w:rFonts w:ascii="Arial" w:hAnsi="Arial"/>
                <w:b/>
                <w:color w:val="002060"/>
                <w:sz w:val="36"/>
              </w:rPr>
              <w:t>COMITATO REGIONALE MARCHE</w:t>
            </w:r>
          </w:p>
          <w:p w14:paraId="2D421159" w14:textId="77777777" w:rsidR="00466917" w:rsidRPr="00672080" w:rsidRDefault="00466917" w:rsidP="00466917">
            <w:pPr>
              <w:pStyle w:val="Nessunaspaziatura"/>
              <w:jc w:val="center"/>
              <w:rPr>
                <w:rFonts w:ascii="Arial" w:hAnsi="Arial"/>
                <w:color w:val="002060"/>
              </w:rPr>
            </w:pPr>
            <w:r w:rsidRPr="00672080">
              <w:rPr>
                <w:rFonts w:ascii="Arial" w:hAnsi="Arial"/>
                <w:color w:val="002060"/>
              </w:rPr>
              <w:t>Via Schiavoni, snc - 60131 ANCONA</w:t>
            </w:r>
          </w:p>
          <w:p w14:paraId="5AA05C7F" w14:textId="77777777" w:rsidR="00466917" w:rsidRPr="00672080" w:rsidRDefault="00466917" w:rsidP="00466917">
            <w:pPr>
              <w:pStyle w:val="Nessunaspaziatura"/>
              <w:jc w:val="center"/>
              <w:rPr>
                <w:rFonts w:ascii="Arial" w:hAnsi="Arial"/>
                <w:color w:val="002060"/>
              </w:rPr>
            </w:pPr>
            <w:r w:rsidRPr="00672080">
              <w:rPr>
                <w:rFonts w:ascii="Arial" w:hAnsi="Arial"/>
                <w:color w:val="002060"/>
              </w:rPr>
              <w:t>CENTRALINO: 071 285601 - FAX: 071 28560403</w:t>
            </w:r>
          </w:p>
          <w:p w14:paraId="550953D2" w14:textId="77777777" w:rsidR="00466917" w:rsidRPr="00917825" w:rsidRDefault="00466917" w:rsidP="00466917">
            <w:pPr>
              <w:pStyle w:val="Nessunaspaziatura"/>
              <w:jc w:val="center"/>
              <w:rPr>
                <w:rFonts w:ascii="Arial" w:hAnsi="Arial"/>
                <w:color w:val="002060"/>
                <w:sz w:val="24"/>
              </w:rPr>
            </w:pPr>
          </w:p>
          <w:p w14:paraId="61E17767" w14:textId="77777777" w:rsidR="00466917" w:rsidRPr="008268BC" w:rsidRDefault="00466917" w:rsidP="00466917">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21AE9BA3" w14:textId="001B7B1C" w:rsidR="00466917" w:rsidRPr="008268BC" w:rsidRDefault="00826075" w:rsidP="00826075">
            <w:pPr>
              <w:pStyle w:val="Nessunaspaziatura"/>
              <w:rPr>
                <w:rFonts w:ascii="Arial" w:hAnsi="Arial"/>
                <w:color w:val="002060"/>
              </w:rPr>
            </w:pPr>
            <w:r>
              <w:rPr>
                <w:rFonts w:ascii="Arial" w:hAnsi="Arial"/>
                <w:b/>
                <w:color w:val="002060"/>
              </w:rPr>
              <w:t xml:space="preserve">                         </w:t>
            </w:r>
            <w:r w:rsidR="00466917" w:rsidRPr="008268BC">
              <w:rPr>
                <w:rFonts w:ascii="Arial" w:hAnsi="Arial"/>
                <w:b/>
                <w:color w:val="002060"/>
              </w:rPr>
              <w:t>e-mail</w:t>
            </w:r>
            <w:r w:rsidR="00466917" w:rsidRPr="008268BC">
              <w:rPr>
                <w:rFonts w:ascii="Arial" w:hAnsi="Arial"/>
                <w:color w:val="002060"/>
              </w:rPr>
              <w:t>: cr.marche01@</w:t>
            </w:r>
            <w:r>
              <w:rPr>
                <w:rFonts w:ascii="Arial" w:hAnsi="Arial"/>
                <w:color w:val="002060"/>
              </w:rPr>
              <w:t>lnd</w:t>
            </w:r>
            <w:r w:rsidR="00466917" w:rsidRPr="008268BC">
              <w:rPr>
                <w:rFonts w:ascii="Arial" w:hAnsi="Arial"/>
                <w:color w:val="002060"/>
              </w:rPr>
              <w:t>.it</w:t>
            </w:r>
          </w:p>
          <w:p w14:paraId="4295814D" w14:textId="77777777" w:rsidR="00466917" w:rsidRPr="00917825" w:rsidRDefault="00466917" w:rsidP="00466917">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10EAA2C1"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14728EB9" w14:textId="77777777" w:rsidR="00BF4ADD" w:rsidRDefault="00BF4ADD" w:rsidP="00BF4ADD">
      <w:pPr>
        <w:pStyle w:val="Nessunaspaziatura"/>
        <w:jc w:val="center"/>
      </w:pPr>
    </w:p>
    <w:p w14:paraId="09DA0310" w14:textId="0F1A4237" w:rsidR="00BF4ADD" w:rsidRDefault="00BF4ADD" w:rsidP="00EB7A20">
      <w:pPr>
        <w:spacing w:after="120"/>
        <w:jc w:val="center"/>
      </w:pPr>
      <w:r w:rsidRPr="00937FDE">
        <w:rPr>
          <w:rFonts w:ascii="Arial" w:hAnsi="Arial" w:cs="Arial"/>
          <w:color w:val="002060"/>
          <w:sz w:val="40"/>
          <w:szCs w:val="40"/>
        </w:rPr>
        <w:t xml:space="preserve">Comunicato Ufficiale N° </w:t>
      </w:r>
      <w:r w:rsidR="004A0277">
        <w:rPr>
          <w:rFonts w:ascii="Arial" w:hAnsi="Arial" w:cs="Arial"/>
          <w:color w:val="002060"/>
          <w:sz w:val="40"/>
          <w:szCs w:val="40"/>
        </w:rPr>
        <w:t>10</w:t>
      </w:r>
      <w:r w:rsidR="004B0FD2">
        <w:rPr>
          <w:rFonts w:ascii="Arial" w:hAnsi="Arial" w:cs="Arial"/>
          <w:color w:val="002060"/>
          <w:sz w:val="40"/>
          <w:szCs w:val="40"/>
        </w:rPr>
        <w:t>7</w:t>
      </w:r>
      <w:r w:rsidRPr="00937FDE">
        <w:rPr>
          <w:rFonts w:ascii="Arial" w:hAnsi="Arial" w:cs="Arial"/>
          <w:color w:val="002060"/>
          <w:sz w:val="40"/>
          <w:szCs w:val="40"/>
        </w:rPr>
        <w:t xml:space="preserve"> del </w:t>
      </w:r>
      <w:r w:rsidR="004A0277">
        <w:rPr>
          <w:rFonts w:ascii="Arial" w:hAnsi="Arial" w:cs="Arial"/>
          <w:color w:val="002060"/>
          <w:sz w:val="40"/>
          <w:szCs w:val="40"/>
        </w:rPr>
        <w:t>2</w:t>
      </w:r>
      <w:r w:rsidR="004B0FD2">
        <w:rPr>
          <w:rFonts w:ascii="Arial" w:hAnsi="Arial" w:cs="Arial"/>
          <w:color w:val="002060"/>
          <w:sz w:val="40"/>
          <w:szCs w:val="40"/>
        </w:rPr>
        <w:t>2</w:t>
      </w:r>
      <w:r w:rsidRPr="00937FDE">
        <w:rPr>
          <w:rFonts w:ascii="Arial" w:hAnsi="Arial" w:cs="Arial"/>
          <w:color w:val="002060"/>
          <w:sz w:val="40"/>
          <w:szCs w:val="40"/>
        </w:rPr>
        <w:t>/11/2024</w:t>
      </w:r>
    </w:p>
    <w:p w14:paraId="18ECECBB"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83168069"/>
      <w:r w:rsidRPr="00AD41A0">
        <w:rPr>
          <w:color w:val="FFFFFF"/>
        </w:rPr>
        <w:t>SOMMARIO</w:t>
      </w:r>
      <w:bookmarkEnd w:id="1"/>
    </w:p>
    <w:p w14:paraId="54429208" w14:textId="77777777" w:rsidR="00937FDE" w:rsidRPr="00DE17C7" w:rsidRDefault="00937FDE" w:rsidP="00DE17C7">
      <w:pPr>
        <w:rPr>
          <w:rFonts w:ascii="Calibri" w:hAnsi="Calibri"/>
          <w:sz w:val="22"/>
          <w:szCs w:val="22"/>
        </w:rPr>
      </w:pPr>
    </w:p>
    <w:p w14:paraId="60005649" w14:textId="089469C0" w:rsidR="006A52C1"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83168069" w:history="1">
        <w:r w:rsidR="006A52C1" w:rsidRPr="0028648C">
          <w:rPr>
            <w:rStyle w:val="Collegamentoipertestuale"/>
            <w:noProof/>
          </w:rPr>
          <w:t>SOMMARIO</w:t>
        </w:r>
        <w:r w:rsidR="006A52C1">
          <w:rPr>
            <w:noProof/>
            <w:webHidden/>
          </w:rPr>
          <w:tab/>
        </w:r>
        <w:r w:rsidR="006A52C1">
          <w:rPr>
            <w:noProof/>
            <w:webHidden/>
          </w:rPr>
          <w:fldChar w:fldCharType="begin"/>
        </w:r>
        <w:r w:rsidR="006A52C1">
          <w:rPr>
            <w:noProof/>
            <w:webHidden/>
          </w:rPr>
          <w:instrText xml:space="preserve"> PAGEREF _Toc183168069 \h </w:instrText>
        </w:r>
        <w:r w:rsidR="006A52C1">
          <w:rPr>
            <w:noProof/>
            <w:webHidden/>
          </w:rPr>
        </w:r>
        <w:r w:rsidR="006A52C1">
          <w:rPr>
            <w:noProof/>
            <w:webHidden/>
          </w:rPr>
          <w:fldChar w:fldCharType="separate"/>
        </w:r>
        <w:r w:rsidR="006A52C1">
          <w:rPr>
            <w:noProof/>
            <w:webHidden/>
          </w:rPr>
          <w:t>1</w:t>
        </w:r>
        <w:r w:rsidR="006A52C1">
          <w:rPr>
            <w:noProof/>
            <w:webHidden/>
          </w:rPr>
          <w:fldChar w:fldCharType="end"/>
        </w:r>
      </w:hyperlink>
    </w:p>
    <w:p w14:paraId="07FB15A0" w14:textId="6042D9C8" w:rsidR="006A52C1" w:rsidRDefault="006A52C1">
      <w:pPr>
        <w:pStyle w:val="Sommario2"/>
        <w:tabs>
          <w:tab w:val="right" w:leader="dot" w:pos="9912"/>
        </w:tabs>
        <w:rPr>
          <w:rFonts w:asciiTheme="minorHAnsi" w:eastAsiaTheme="minorEastAsia" w:hAnsiTheme="minorHAnsi" w:cstheme="minorBidi"/>
          <w:noProof/>
          <w:sz w:val="22"/>
          <w:szCs w:val="22"/>
        </w:rPr>
      </w:pPr>
      <w:hyperlink w:anchor="_Toc183168070" w:history="1">
        <w:r w:rsidRPr="0028648C">
          <w:rPr>
            <w:rStyle w:val="Collegamentoipertestuale"/>
            <w:noProof/>
          </w:rPr>
          <w:t>COMUNICAZIONI DELLA F.I.G.C.</w:t>
        </w:r>
        <w:r>
          <w:rPr>
            <w:noProof/>
            <w:webHidden/>
          </w:rPr>
          <w:tab/>
        </w:r>
        <w:r>
          <w:rPr>
            <w:noProof/>
            <w:webHidden/>
          </w:rPr>
          <w:fldChar w:fldCharType="begin"/>
        </w:r>
        <w:r>
          <w:rPr>
            <w:noProof/>
            <w:webHidden/>
          </w:rPr>
          <w:instrText xml:space="preserve"> PAGEREF _Toc183168070 \h </w:instrText>
        </w:r>
        <w:r>
          <w:rPr>
            <w:noProof/>
            <w:webHidden/>
          </w:rPr>
        </w:r>
        <w:r>
          <w:rPr>
            <w:noProof/>
            <w:webHidden/>
          </w:rPr>
          <w:fldChar w:fldCharType="separate"/>
        </w:r>
        <w:r>
          <w:rPr>
            <w:noProof/>
            <w:webHidden/>
          </w:rPr>
          <w:t>1</w:t>
        </w:r>
        <w:r>
          <w:rPr>
            <w:noProof/>
            <w:webHidden/>
          </w:rPr>
          <w:fldChar w:fldCharType="end"/>
        </w:r>
      </w:hyperlink>
    </w:p>
    <w:p w14:paraId="46794C34" w14:textId="2CAC78C8" w:rsidR="006A52C1" w:rsidRDefault="006A52C1">
      <w:pPr>
        <w:pStyle w:val="Sommario2"/>
        <w:tabs>
          <w:tab w:val="right" w:leader="dot" w:pos="9912"/>
        </w:tabs>
        <w:rPr>
          <w:rFonts w:asciiTheme="minorHAnsi" w:eastAsiaTheme="minorEastAsia" w:hAnsiTheme="minorHAnsi" w:cstheme="minorBidi"/>
          <w:noProof/>
          <w:sz w:val="22"/>
          <w:szCs w:val="22"/>
        </w:rPr>
      </w:pPr>
      <w:hyperlink w:anchor="_Toc183168071" w:history="1">
        <w:r w:rsidRPr="0028648C">
          <w:rPr>
            <w:rStyle w:val="Collegamentoipertestuale"/>
            <w:noProof/>
          </w:rPr>
          <w:t>COMUNICAZIONI DELLA L.N.D.</w:t>
        </w:r>
        <w:r>
          <w:rPr>
            <w:noProof/>
            <w:webHidden/>
          </w:rPr>
          <w:tab/>
        </w:r>
        <w:r>
          <w:rPr>
            <w:noProof/>
            <w:webHidden/>
          </w:rPr>
          <w:fldChar w:fldCharType="begin"/>
        </w:r>
        <w:r>
          <w:rPr>
            <w:noProof/>
            <w:webHidden/>
          </w:rPr>
          <w:instrText xml:space="preserve"> PAGEREF _Toc183168071 \h </w:instrText>
        </w:r>
        <w:r>
          <w:rPr>
            <w:noProof/>
            <w:webHidden/>
          </w:rPr>
        </w:r>
        <w:r>
          <w:rPr>
            <w:noProof/>
            <w:webHidden/>
          </w:rPr>
          <w:fldChar w:fldCharType="separate"/>
        </w:r>
        <w:r>
          <w:rPr>
            <w:noProof/>
            <w:webHidden/>
          </w:rPr>
          <w:t>1</w:t>
        </w:r>
        <w:r>
          <w:rPr>
            <w:noProof/>
            <w:webHidden/>
          </w:rPr>
          <w:fldChar w:fldCharType="end"/>
        </w:r>
      </w:hyperlink>
    </w:p>
    <w:p w14:paraId="366D3FC2" w14:textId="5BD6243E" w:rsidR="006A52C1" w:rsidRDefault="006A52C1">
      <w:pPr>
        <w:pStyle w:val="Sommario2"/>
        <w:tabs>
          <w:tab w:val="right" w:leader="dot" w:pos="9912"/>
        </w:tabs>
        <w:rPr>
          <w:rFonts w:asciiTheme="minorHAnsi" w:eastAsiaTheme="minorEastAsia" w:hAnsiTheme="minorHAnsi" w:cstheme="minorBidi"/>
          <w:noProof/>
          <w:sz w:val="22"/>
          <w:szCs w:val="22"/>
        </w:rPr>
      </w:pPr>
      <w:hyperlink w:anchor="_Toc183168072" w:history="1">
        <w:r w:rsidRPr="0028648C">
          <w:rPr>
            <w:rStyle w:val="Collegamentoipertestuale"/>
            <w:noProof/>
          </w:rPr>
          <w:t>COMUNICAZIONI DEL COMITATO REGIONALE</w:t>
        </w:r>
        <w:r>
          <w:rPr>
            <w:noProof/>
            <w:webHidden/>
          </w:rPr>
          <w:tab/>
        </w:r>
        <w:r>
          <w:rPr>
            <w:noProof/>
            <w:webHidden/>
          </w:rPr>
          <w:fldChar w:fldCharType="begin"/>
        </w:r>
        <w:r>
          <w:rPr>
            <w:noProof/>
            <w:webHidden/>
          </w:rPr>
          <w:instrText xml:space="preserve"> PAGEREF _Toc183168072 \h </w:instrText>
        </w:r>
        <w:r>
          <w:rPr>
            <w:noProof/>
            <w:webHidden/>
          </w:rPr>
        </w:r>
        <w:r>
          <w:rPr>
            <w:noProof/>
            <w:webHidden/>
          </w:rPr>
          <w:fldChar w:fldCharType="separate"/>
        </w:r>
        <w:r>
          <w:rPr>
            <w:noProof/>
            <w:webHidden/>
          </w:rPr>
          <w:t>1</w:t>
        </w:r>
        <w:r>
          <w:rPr>
            <w:noProof/>
            <w:webHidden/>
          </w:rPr>
          <w:fldChar w:fldCharType="end"/>
        </w:r>
      </w:hyperlink>
    </w:p>
    <w:p w14:paraId="1833B94A" w14:textId="645CCA93" w:rsidR="006A52C1" w:rsidRDefault="006A52C1">
      <w:pPr>
        <w:pStyle w:val="Sommario2"/>
        <w:tabs>
          <w:tab w:val="right" w:leader="dot" w:pos="9912"/>
        </w:tabs>
        <w:rPr>
          <w:rFonts w:asciiTheme="minorHAnsi" w:eastAsiaTheme="minorEastAsia" w:hAnsiTheme="minorHAnsi" w:cstheme="minorBidi"/>
          <w:noProof/>
          <w:sz w:val="22"/>
          <w:szCs w:val="22"/>
        </w:rPr>
      </w:pPr>
      <w:hyperlink w:anchor="_Toc183168073" w:history="1">
        <w:r w:rsidRPr="0028648C">
          <w:rPr>
            <w:rStyle w:val="Collegamentoipertestuale"/>
            <w:noProof/>
          </w:rPr>
          <w:t>Modifiche al programma gare del 24/11/2024</w:t>
        </w:r>
        <w:r>
          <w:rPr>
            <w:noProof/>
            <w:webHidden/>
          </w:rPr>
          <w:tab/>
        </w:r>
        <w:r>
          <w:rPr>
            <w:noProof/>
            <w:webHidden/>
          </w:rPr>
          <w:fldChar w:fldCharType="begin"/>
        </w:r>
        <w:r>
          <w:rPr>
            <w:noProof/>
            <w:webHidden/>
          </w:rPr>
          <w:instrText xml:space="preserve"> PAGEREF _Toc183168073 \h </w:instrText>
        </w:r>
        <w:r>
          <w:rPr>
            <w:noProof/>
            <w:webHidden/>
          </w:rPr>
        </w:r>
        <w:r>
          <w:rPr>
            <w:noProof/>
            <w:webHidden/>
          </w:rPr>
          <w:fldChar w:fldCharType="separate"/>
        </w:r>
        <w:r>
          <w:rPr>
            <w:noProof/>
            <w:webHidden/>
          </w:rPr>
          <w:t>1</w:t>
        </w:r>
        <w:r>
          <w:rPr>
            <w:noProof/>
            <w:webHidden/>
          </w:rPr>
          <w:fldChar w:fldCharType="end"/>
        </w:r>
      </w:hyperlink>
    </w:p>
    <w:p w14:paraId="13580E1F" w14:textId="37B1D2CB" w:rsidR="006A52C1" w:rsidRDefault="006A52C1">
      <w:pPr>
        <w:pStyle w:val="Sommario2"/>
        <w:tabs>
          <w:tab w:val="right" w:leader="dot" w:pos="9912"/>
        </w:tabs>
        <w:rPr>
          <w:rFonts w:asciiTheme="minorHAnsi" w:eastAsiaTheme="minorEastAsia" w:hAnsiTheme="minorHAnsi" w:cstheme="minorBidi"/>
          <w:noProof/>
          <w:sz w:val="22"/>
          <w:szCs w:val="22"/>
        </w:rPr>
      </w:pPr>
      <w:hyperlink w:anchor="_Toc183168074" w:history="1">
        <w:r w:rsidRPr="0028648C">
          <w:rPr>
            <w:rStyle w:val="Collegamentoipertestuale"/>
            <w:noProof/>
          </w:rPr>
          <w:t>DELIBERE DEL TRIBUNALE FEDERALE TERRITORIALE</w:t>
        </w:r>
        <w:r>
          <w:rPr>
            <w:noProof/>
            <w:webHidden/>
          </w:rPr>
          <w:tab/>
        </w:r>
        <w:r>
          <w:rPr>
            <w:noProof/>
            <w:webHidden/>
          </w:rPr>
          <w:fldChar w:fldCharType="begin"/>
        </w:r>
        <w:r>
          <w:rPr>
            <w:noProof/>
            <w:webHidden/>
          </w:rPr>
          <w:instrText xml:space="preserve"> PAGEREF _Toc183168074 \h </w:instrText>
        </w:r>
        <w:r>
          <w:rPr>
            <w:noProof/>
            <w:webHidden/>
          </w:rPr>
        </w:r>
        <w:r>
          <w:rPr>
            <w:noProof/>
            <w:webHidden/>
          </w:rPr>
          <w:fldChar w:fldCharType="separate"/>
        </w:r>
        <w:r>
          <w:rPr>
            <w:noProof/>
            <w:webHidden/>
          </w:rPr>
          <w:t>2</w:t>
        </w:r>
        <w:r>
          <w:rPr>
            <w:noProof/>
            <w:webHidden/>
          </w:rPr>
          <w:fldChar w:fldCharType="end"/>
        </w:r>
      </w:hyperlink>
    </w:p>
    <w:p w14:paraId="2C119979" w14:textId="4E81AE16"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3A398A81"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83168070"/>
      <w:r>
        <w:rPr>
          <w:color w:val="FFFFFF"/>
        </w:rPr>
        <w:t>COMUNICAZIONI DELLA F.I.G.C.</w:t>
      </w:r>
      <w:bookmarkEnd w:id="2"/>
    </w:p>
    <w:p w14:paraId="454EEE40" w14:textId="77777777" w:rsidR="00824900" w:rsidRPr="00432C19" w:rsidRDefault="00824900" w:rsidP="00432C19">
      <w:pPr>
        <w:pStyle w:val="LndNormale1"/>
        <w:rPr>
          <w:lang w:val="it-IT"/>
        </w:rPr>
      </w:pPr>
    </w:p>
    <w:p w14:paraId="0016DDBA"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83168071"/>
      <w:r>
        <w:rPr>
          <w:color w:val="FFFFFF"/>
        </w:rPr>
        <w:t>COMUNICAZIONI DELLA L.N.D.</w:t>
      </w:r>
      <w:bookmarkEnd w:id="3"/>
    </w:p>
    <w:p w14:paraId="45E3F0C3" w14:textId="03017629" w:rsidR="00822CD8" w:rsidRDefault="00822CD8" w:rsidP="00826075">
      <w:pPr>
        <w:pStyle w:val="Nessunaspaziatura"/>
        <w:rPr>
          <w:rFonts w:ascii="Arial" w:hAnsi="Arial" w:cs="Arial"/>
        </w:rPr>
      </w:pPr>
    </w:p>
    <w:p w14:paraId="363BE3B6" w14:textId="64C13972" w:rsidR="00030433" w:rsidRDefault="00030433" w:rsidP="00030433">
      <w:pPr>
        <w:pStyle w:val="LndNormale1"/>
        <w:rPr>
          <w:b/>
          <w:sz w:val="28"/>
          <w:szCs w:val="28"/>
          <w:u w:val="single"/>
        </w:rPr>
      </w:pPr>
      <w:r>
        <w:rPr>
          <w:b/>
          <w:sz w:val="28"/>
          <w:szCs w:val="28"/>
          <w:u w:val="single"/>
        </w:rPr>
        <w:t>CU n.</w:t>
      </w:r>
      <w:r>
        <w:rPr>
          <w:b/>
          <w:sz w:val="28"/>
          <w:szCs w:val="28"/>
          <w:u w:val="single"/>
          <w:lang w:val="it-IT"/>
        </w:rPr>
        <w:t xml:space="preserve"> 2</w:t>
      </w:r>
      <w:r>
        <w:rPr>
          <w:b/>
          <w:sz w:val="28"/>
          <w:szCs w:val="28"/>
          <w:u w:val="single"/>
          <w:lang w:val="it-IT"/>
        </w:rPr>
        <w:t>40</w:t>
      </w:r>
      <w:r>
        <w:rPr>
          <w:b/>
          <w:sz w:val="28"/>
          <w:szCs w:val="28"/>
          <w:u w:val="single"/>
        </w:rPr>
        <w:t xml:space="preserve"> del </w:t>
      </w:r>
      <w:r>
        <w:rPr>
          <w:b/>
          <w:sz w:val="28"/>
          <w:szCs w:val="28"/>
          <w:u w:val="single"/>
          <w:lang w:val="it-IT"/>
        </w:rPr>
        <w:t>2</w:t>
      </w:r>
      <w:r>
        <w:rPr>
          <w:b/>
          <w:sz w:val="28"/>
          <w:szCs w:val="28"/>
          <w:u w:val="single"/>
          <w:lang w:val="it-IT"/>
        </w:rPr>
        <w:t>1</w:t>
      </w:r>
      <w:r>
        <w:rPr>
          <w:b/>
          <w:sz w:val="28"/>
          <w:szCs w:val="28"/>
          <w:u w:val="single"/>
        </w:rPr>
        <w:t>.</w:t>
      </w:r>
      <w:r>
        <w:rPr>
          <w:b/>
          <w:sz w:val="28"/>
          <w:szCs w:val="28"/>
          <w:u w:val="single"/>
          <w:lang w:val="it-IT"/>
        </w:rPr>
        <w:t>11</w:t>
      </w:r>
      <w:r>
        <w:rPr>
          <w:b/>
          <w:sz w:val="28"/>
          <w:szCs w:val="28"/>
          <w:u w:val="single"/>
        </w:rPr>
        <w:t>.2024 LND</w:t>
      </w:r>
    </w:p>
    <w:p w14:paraId="329B8DD1" w14:textId="31EF287E" w:rsidR="00030433" w:rsidRDefault="00030433" w:rsidP="00030433">
      <w:pPr>
        <w:pStyle w:val="LndNormale1"/>
        <w:rPr>
          <w:lang w:val="it-IT"/>
        </w:rPr>
      </w:pPr>
      <w:r>
        <w:t>Si trasmett</w:t>
      </w:r>
      <w:r>
        <w:rPr>
          <w:lang w:val="it-IT"/>
        </w:rPr>
        <w:t>e</w:t>
      </w:r>
      <w:r>
        <w:t>, in allegato, i</w:t>
      </w:r>
      <w:r>
        <w:rPr>
          <w:lang w:val="it-IT"/>
        </w:rPr>
        <w:t>l C.U. n. 12</w:t>
      </w:r>
      <w:r>
        <w:rPr>
          <w:lang w:val="it-IT"/>
        </w:rPr>
        <w:t>4</w:t>
      </w:r>
      <w:r>
        <w:rPr>
          <w:lang w:val="it-IT"/>
        </w:rPr>
        <w:t xml:space="preserve">/A della FIGC inerente la </w:t>
      </w:r>
      <w:r>
        <w:rPr>
          <w:lang w:val="it-IT"/>
        </w:rPr>
        <w:t>convocazione dell’Assemblea Federale Elettiva, per il giorono 3 febbraio 2025, alle ore 8,30 in prima convocazione ed alle ore 11,00 in seconda convocazione presso il Rome Cavalieri – A:Waldorf Astoria Hotel, via Alberto Cadlolo, 101 – 00136 Roma</w:t>
      </w:r>
    </w:p>
    <w:p w14:paraId="6A1EAF67" w14:textId="361F427B" w:rsidR="00030433" w:rsidRDefault="00030433" w:rsidP="00826075">
      <w:pPr>
        <w:pStyle w:val="Nessunaspaziatura"/>
        <w:rPr>
          <w:rFonts w:ascii="Arial" w:hAnsi="Arial" w:cs="Arial"/>
        </w:rPr>
      </w:pPr>
    </w:p>
    <w:p w14:paraId="68C3B3C0" w14:textId="42AB0318" w:rsidR="00E36E8C" w:rsidRDefault="00E36E8C" w:rsidP="00E36E8C">
      <w:pPr>
        <w:pStyle w:val="LndNormale1"/>
        <w:rPr>
          <w:b/>
          <w:sz w:val="28"/>
          <w:szCs w:val="28"/>
          <w:u w:val="single"/>
        </w:rPr>
      </w:pPr>
      <w:r>
        <w:rPr>
          <w:b/>
          <w:sz w:val="28"/>
          <w:szCs w:val="28"/>
          <w:u w:val="single"/>
        </w:rPr>
        <w:t>CU n.</w:t>
      </w:r>
      <w:r>
        <w:rPr>
          <w:b/>
          <w:sz w:val="28"/>
          <w:szCs w:val="28"/>
          <w:u w:val="single"/>
          <w:lang w:val="it-IT"/>
        </w:rPr>
        <w:t xml:space="preserve"> 24</w:t>
      </w:r>
      <w:r w:rsidR="00BF6FC1">
        <w:rPr>
          <w:b/>
          <w:sz w:val="28"/>
          <w:szCs w:val="28"/>
          <w:u w:val="single"/>
          <w:lang w:val="it-IT"/>
        </w:rPr>
        <w:t>1</w:t>
      </w:r>
      <w:r>
        <w:rPr>
          <w:b/>
          <w:sz w:val="28"/>
          <w:szCs w:val="28"/>
          <w:u w:val="single"/>
        </w:rPr>
        <w:t xml:space="preserve"> del </w:t>
      </w:r>
      <w:r>
        <w:rPr>
          <w:b/>
          <w:sz w:val="28"/>
          <w:szCs w:val="28"/>
          <w:u w:val="single"/>
          <w:lang w:val="it-IT"/>
        </w:rPr>
        <w:t>21</w:t>
      </w:r>
      <w:r>
        <w:rPr>
          <w:b/>
          <w:sz w:val="28"/>
          <w:szCs w:val="28"/>
          <w:u w:val="single"/>
        </w:rPr>
        <w:t>.</w:t>
      </w:r>
      <w:r>
        <w:rPr>
          <w:b/>
          <w:sz w:val="28"/>
          <w:szCs w:val="28"/>
          <w:u w:val="single"/>
          <w:lang w:val="it-IT"/>
        </w:rPr>
        <w:t>11</w:t>
      </w:r>
      <w:r>
        <w:rPr>
          <w:b/>
          <w:sz w:val="28"/>
          <w:szCs w:val="28"/>
          <w:u w:val="single"/>
        </w:rPr>
        <w:t>.2024 LND</w:t>
      </w:r>
    </w:p>
    <w:p w14:paraId="36D3AA7C" w14:textId="19F62F4C" w:rsidR="00E36E8C" w:rsidRDefault="00E36E8C" w:rsidP="00E36E8C">
      <w:pPr>
        <w:pStyle w:val="LndNormale1"/>
        <w:rPr>
          <w:lang w:val="it-IT"/>
        </w:rPr>
      </w:pPr>
      <w:r>
        <w:t>Si trasmett</w:t>
      </w:r>
      <w:r>
        <w:rPr>
          <w:lang w:val="it-IT"/>
        </w:rPr>
        <w:t>e</w:t>
      </w:r>
      <w:r>
        <w:t>, in allegato, i</w:t>
      </w:r>
      <w:r>
        <w:rPr>
          <w:lang w:val="it-IT"/>
        </w:rPr>
        <w:t>l C.U. n. 12</w:t>
      </w:r>
      <w:r w:rsidR="00BF6FC1">
        <w:rPr>
          <w:lang w:val="it-IT"/>
        </w:rPr>
        <w:t>5</w:t>
      </w:r>
      <w:r>
        <w:rPr>
          <w:lang w:val="it-IT"/>
        </w:rPr>
        <w:t xml:space="preserve">/A della FIGC inerente la </w:t>
      </w:r>
      <w:r w:rsidR="00BF6FC1">
        <w:rPr>
          <w:lang w:val="it-IT"/>
        </w:rPr>
        <w:t>modifica all’art. 34, commi 2 e 3, del Regolamento della Lega Nazionale Dilettanti.</w:t>
      </w:r>
    </w:p>
    <w:p w14:paraId="68463748" w14:textId="77777777" w:rsidR="00E36E8C" w:rsidRDefault="00E36E8C" w:rsidP="00826075">
      <w:pPr>
        <w:pStyle w:val="Nessunaspaziatura"/>
        <w:rPr>
          <w:rFonts w:ascii="Arial" w:hAnsi="Arial" w:cs="Arial"/>
        </w:rPr>
      </w:pPr>
    </w:p>
    <w:p w14:paraId="54984899"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83168072"/>
      <w:r>
        <w:rPr>
          <w:color w:val="FFFFFF"/>
        </w:rPr>
        <w:t>COMUN</w:t>
      </w:r>
      <w:r w:rsidR="00BF6327">
        <w:rPr>
          <w:color w:val="FFFFFF"/>
        </w:rPr>
        <w:t>ICAZIONI DEL COMITATO REGIONALE</w:t>
      </w:r>
      <w:bookmarkEnd w:id="4"/>
    </w:p>
    <w:p w14:paraId="4CE14CA7" w14:textId="77777777" w:rsidR="00C42CCE" w:rsidRDefault="00C42CCE" w:rsidP="009E5615">
      <w:pPr>
        <w:pStyle w:val="Default"/>
        <w:rPr>
          <w:rFonts w:ascii="Arial" w:hAnsi="Arial" w:cs="Arial"/>
          <w:b/>
          <w:color w:val="auto"/>
          <w:sz w:val="28"/>
          <w:szCs w:val="28"/>
          <w:u w:val="single"/>
        </w:rPr>
      </w:pPr>
      <w:bookmarkStart w:id="5" w:name="_Toc181713729"/>
      <w:bookmarkStart w:id="6" w:name="_Toc183168073"/>
    </w:p>
    <w:p w14:paraId="7E0C2E6B" w14:textId="35B7F7F8" w:rsidR="00C42CCE" w:rsidRDefault="00C42CCE" w:rsidP="009E5615">
      <w:pPr>
        <w:pStyle w:val="Default"/>
        <w:rPr>
          <w:rFonts w:ascii="Arial" w:hAnsi="Arial" w:cs="Arial"/>
          <w:b/>
          <w:color w:val="auto"/>
          <w:sz w:val="28"/>
          <w:szCs w:val="28"/>
          <w:u w:val="single"/>
        </w:rPr>
      </w:pPr>
      <w:r>
        <w:rPr>
          <w:rFonts w:ascii="Arial" w:hAnsi="Arial" w:cs="Arial"/>
          <w:b/>
          <w:color w:val="auto"/>
          <w:sz w:val="28"/>
          <w:szCs w:val="28"/>
          <w:u w:val="single"/>
        </w:rPr>
        <w:t>COMUNICAZIONI SETTORE GIOVANILE E SCOLASTICO</w:t>
      </w:r>
    </w:p>
    <w:p w14:paraId="2FBF3253" w14:textId="77777777" w:rsidR="00C42CCE" w:rsidRPr="00C42CCE" w:rsidRDefault="00C42CCE" w:rsidP="009E5615">
      <w:pPr>
        <w:pStyle w:val="Default"/>
        <w:rPr>
          <w:rFonts w:ascii="Arial" w:hAnsi="Arial" w:cs="Arial"/>
          <w:b/>
          <w:color w:val="auto"/>
          <w:sz w:val="22"/>
          <w:szCs w:val="22"/>
          <w:u w:val="single"/>
        </w:rPr>
      </w:pPr>
    </w:p>
    <w:p w14:paraId="3060FEB1" w14:textId="6DB0B93C" w:rsidR="009E5615" w:rsidRPr="00C42CCE" w:rsidRDefault="009E5615" w:rsidP="009E5615">
      <w:pPr>
        <w:pStyle w:val="Default"/>
        <w:rPr>
          <w:rFonts w:ascii="Arial" w:hAnsi="Arial" w:cs="Arial"/>
          <w:color w:val="auto"/>
          <w:sz w:val="22"/>
          <w:szCs w:val="22"/>
        </w:rPr>
      </w:pPr>
      <w:r w:rsidRPr="00C42CCE">
        <w:rPr>
          <w:rFonts w:ascii="Arial" w:hAnsi="Arial" w:cs="Arial"/>
          <w:b/>
          <w:color w:val="auto"/>
          <w:sz w:val="22"/>
          <w:szCs w:val="22"/>
          <w:u w:val="single"/>
        </w:rPr>
        <w:t>TORNEO DI CALCIO 5&gt;5 PER LA CATEGORIA UNDER 10 FEMMINILE</w:t>
      </w:r>
      <w:r w:rsidRPr="00C42CCE">
        <w:rPr>
          <w:rFonts w:ascii="Arial" w:hAnsi="Arial" w:cs="Arial"/>
          <w:color w:val="auto"/>
          <w:sz w:val="22"/>
          <w:szCs w:val="22"/>
        </w:rPr>
        <w:t xml:space="preserve">   </w:t>
      </w:r>
    </w:p>
    <w:p w14:paraId="14179D27" w14:textId="5357A692" w:rsidR="009E5615" w:rsidRPr="00C42CCE" w:rsidRDefault="009E5615" w:rsidP="009E5615">
      <w:pPr>
        <w:pStyle w:val="Default"/>
        <w:jc w:val="both"/>
        <w:rPr>
          <w:rFonts w:ascii="Arial" w:hAnsi="Arial" w:cs="Arial"/>
          <w:color w:val="auto"/>
          <w:sz w:val="22"/>
          <w:szCs w:val="22"/>
        </w:rPr>
      </w:pPr>
      <w:r w:rsidRPr="00C42CCE">
        <w:rPr>
          <w:rFonts w:ascii="Arial" w:hAnsi="Arial" w:cs="Arial"/>
          <w:color w:val="auto"/>
          <w:sz w:val="22"/>
          <w:szCs w:val="22"/>
        </w:rPr>
        <w:t xml:space="preserve">Il Coordinamento FIGC- SGS delle Marche in collaborazione con il Comitato Regionale LND, viste le domande pervenute in merito al torneo in epigrafe, pubblica in allegato al presente C.U. i calendari </w:t>
      </w:r>
      <w:r w:rsidR="00C42CCE">
        <w:rPr>
          <w:rFonts w:ascii="Arial" w:hAnsi="Arial" w:cs="Arial"/>
          <w:color w:val="auto"/>
          <w:sz w:val="22"/>
          <w:szCs w:val="22"/>
        </w:rPr>
        <w:t>delle</w:t>
      </w:r>
      <w:r w:rsidRPr="00C42CCE">
        <w:rPr>
          <w:rFonts w:ascii="Arial" w:hAnsi="Arial" w:cs="Arial"/>
          <w:color w:val="auto"/>
          <w:sz w:val="22"/>
          <w:szCs w:val="22"/>
        </w:rPr>
        <w:t xml:space="preserve"> gare </w:t>
      </w:r>
      <w:proofErr w:type="gramStart"/>
      <w:r w:rsidRPr="00C42CCE">
        <w:rPr>
          <w:rFonts w:ascii="Arial" w:hAnsi="Arial" w:cs="Arial"/>
          <w:color w:val="auto"/>
          <w:sz w:val="22"/>
          <w:szCs w:val="22"/>
        </w:rPr>
        <w:t>GIRONE ”A</w:t>
      </w:r>
      <w:proofErr w:type="gramEnd"/>
      <w:r w:rsidRPr="00C42CCE">
        <w:rPr>
          <w:rFonts w:ascii="Arial" w:hAnsi="Arial" w:cs="Arial"/>
          <w:color w:val="auto"/>
          <w:sz w:val="22"/>
          <w:szCs w:val="22"/>
        </w:rPr>
        <w:t>” - GIRONE “B” e GIRONE “C”, referto gara e regolamento.</w:t>
      </w:r>
    </w:p>
    <w:p w14:paraId="68F49444" w14:textId="77777777" w:rsidR="009E5615" w:rsidRPr="00C42CCE" w:rsidRDefault="009E5615" w:rsidP="009E5615">
      <w:pPr>
        <w:pStyle w:val="Default"/>
        <w:jc w:val="both"/>
        <w:rPr>
          <w:rFonts w:ascii="Arial" w:hAnsi="Arial" w:cs="Arial"/>
          <w:color w:val="auto"/>
          <w:sz w:val="22"/>
          <w:szCs w:val="22"/>
        </w:rPr>
      </w:pPr>
      <w:r w:rsidRPr="00C42CCE">
        <w:rPr>
          <w:rFonts w:ascii="Arial" w:hAnsi="Arial" w:cs="Arial"/>
          <w:color w:val="auto"/>
          <w:sz w:val="22"/>
          <w:szCs w:val="22"/>
        </w:rPr>
        <w:t>Il Torneo inizierà domenica 24 novembre 2024.</w:t>
      </w:r>
    </w:p>
    <w:p w14:paraId="09E8F043" w14:textId="77777777" w:rsidR="009E5615" w:rsidRPr="00C42CCE" w:rsidRDefault="009E5615" w:rsidP="009E5615">
      <w:pPr>
        <w:pStyle w:val="Default"/>
        <w:jc w:val="both"/>
        <w:rPr>
          <w:rFonts w:ascii="Arial" w:hAnsi="Arial" w:cs="Arial"/>
          <w:color w:val="auto"/>
          <w:sz w:val="22"/>
          <w:szCs w:val="22"/>
        </w:rPr>
      </w:pPr>
      <w:r w:rsidRPr="00C42CCE">
        <w:rPr>
          <w:rFonts w:ascii="Arial" w:hAnsi="Arial" w:cs="Arial"/>
          <w:color w:val="auto"/>
          <w:sz w:val="22"/>
          <w:szCs w:val="22"/>
        </w:rPr>
        <w:t xml:space="preserve">Le società dovranno </w:t>
      </w:r>
      <w:r w:rsidRPr="00C42CCE">
        <w:rPr>
          <w:rFonts w:ascii="Arial" w:hAnsi="Arial" w:cs="Arial"/>
          <w:b/>
          <w:color w:val="auto"/>
          <w:sz w:val="22"/>
          <w:szCs w:val="22"/>
        </w:rPr>
        <w:t>obbligatoriamente</w:t>
      </w:r>
      <w:r w:rsidRPr="00C42CCE">
        <w:rPr>
          <w:rFonts w:ascii="Arial" w:hAnsi="Arial" w:cs="Arial"/>
          <w:color w:val="auto"/>
          <w:sz w:val="22"/>
          <w:szCs w:val="22"/>
        </w:rPr>
        <w:t xml:space="preserve"> compilare il referto gara allegato.  </w:t>
      </w:r>
    </w:p>
    <w:p w14:paraId="485601F9" w14:textId="77777777" w:rsidR="009E5615" w:rsidRDefault="009E5615" w:rsidP="009E5615">
      <w:pPr>
        <w:pStyle w:val="Default"/>
        <w:jc w:val="both"/>
        <w:rPr>
          <w:rFonts w:ascii="Arial" w:hAnsi="Arial" w:cs="Arial"/>
          <w:color w:val="auto"/>
          <w:sz w:val="22"/>
          <w:szCs w:val="22"/>
        </w:rPr>
      </w:pPr>
      <w:r>
        <w:rPr>
          <w:rFonts w:ascii="Arial" w:hAnsi="Arial" w:cs="Arial"/>
          <w:color w:val="auto"/>
          <w:sz w:val="22"/>
          <w:szCs w:val="22"/>
        </w:rPr>
        <w:lastRenderedPageBreak/>
        <w:t xml:space="preserve">Si comunica inoltre che i referti gara con allegate le relative distinte nominativi dovranno essere inviati entro il secondo giorno successivo alla gara </w:t>
      </w:r>
      <w:r w:rsidRPr="000F48DE">
        <w:rPr>
          <w:rFonts w:ascii="Arial" w:hAnsi="Arial" w:cs="Arial"/>
          <w:b/>
          <w:color w:val="auto"/>
          <w:sz w:val="22"/>
          <w:szCs w:val="22"/>
        </w:rPr>
        <w:t>solo ed esclusivamente</w:t>
      </w:r>
      <w:r>
        <w:rPr>
          <w:rFonts w:ascii="Arial" w:hAnsi="Arial" w:cs="Arial"/>
          <w:color w:val="auto"/>
          <w:sz w:val="22"/>
          <w:szCs w:val="22"/>
        </w:rPr>
        <w:t xml:space="preserve"> ai seguenti indirizzi </w:t>
      </w:r>
      <w:proofErr w:type="gramStart"/>
      <w:r>
        <w:rPr>
          <w:rFonts w:ascii="Arial" w:hAnsi="Arial" w:cs="Arial"/>
          <w:color w:val="auto"/>
          <w:sz w:val="22"/>
          <w:szCs w:val="22"/>
        </w:rPr>
        <w:t>e-mail :</w:t>
      </w:r>
      <w:proofErr w:type="gramEnd"/>
      <w:r>
        <w:rPr>
          <w:rFonts w:ascii="Arial" w:hAnsi="Arial" w:cs="Arial"/>
          <w:color w:val="auto"/>
          <w:sz w:val="22"/>
          <w:szCs w:val="22"/>
        </w:rPr>
        <w:t xml:space="preserve"> </w:t>
      </w:r>
    </w:p>
    <w:p w14:paraId="269679D0" w14:textId="77777777" w:rsidR="009E5615" w:rsidRDefault="009E5615" w:rsidP="009E5615">
      <w:pPr>
        <w:pStyle w:val="Default"/>
        <w:jc w:val="both"/>
        <w:rPr>
          <w:rFonts w:ascii="Arial" w:hAnsi="Arial" w:cs="Arial"/>
          <w:b/>
          <w:color w:val="auto"/>
          <w:sz w:val="22"/>
          <w:szCs w:val="22"/>
        </w:rPr>
      </w:pPr>
      <w:r w:rsidRPr="00EB1570">
        <w:rPr>
          <w:rFonts w:ascii="Arial" w:hAnsi="Arial" w:cs="Arial"/>
          <w:b/>
          <w:color w:val="auto"/>
          <w:sz w:val="22"/>
          <w:szCs w:val="22"/>
        </w:rPr>
        <w:t xml:space="preserve">- </w:t>
      </w:r>
      <w:hyperlink r:id="rId8" w:history="1">
        <w:r>
          <w:rPr>
            <w:rStyle w:val="Collegamentoipertestuale"/>
            <w:rFonts w:ascii="Arial" w:hAnsi="Arial" w:cs="Arial"/>
            <w:b/>
            <w:sz w:val="22"/>
            <w:szCs w:val="22"/>
          </w:rPr>
          <w:t>fem</w:t>
        </w:r>
        <w:r w:rsidRPr="00EB1570">
          <w:rPr>
            <w:rStyle w:val="Collegamentoipertestuale"/>
            <w:rFonts w:ascii="Arial" w:hAnsi="Arial" w:cs="Arial"/>
            <w:b/>
            <w:sz w:val="22"/>
            <w:szCs w:val="22"/>
          </w:rPr>
          <w:t>.marchesgs@figc.it</w:t>
        </w:r>
      </w:hyperlink>
      <w:r w:rsidRPr="00EB1570">
        <w:rPr>
          <w:rFonts w:ascii="Arial" w:hAnsi="Arial" w:cs="Arial"/>
          <w:b/>
          <w:color w:val="auto"/>
          <w:sz w:val="22"/>
          <w:szCs w:val="22"/>
        </w:rPr>
        <w:tab/>
      </w:r>
    </w:p>
    <w:p w14:paraId="75CBD78F" w14:textId="77777777" w:rsidR="009E5615" w:rsidRPr="000F48DE" w:rsidRDefault="009E5615" w:rsidP="009E5615">
      <w:pPr>
        <w:pStyle w:val="Default"/>
        <w:jc w:val="both"/>
        <w:rPr>
          <w:rFonts w:ascii="Arial" w:hAnsi="Arial" w:cs="Arial"/>
          <w:b/>
          <w:color w:val="auto"/>
          <w:sz w:val="22"/>
          <w:szCs w:val="22"/>
        </w:rPr>
      </w:pPr>
      <w:r>
        <w:rPr>
          <w:rFonts w:ascii="Arial" w:hAnsi="Arial" w:cs="Arial"/>
          <w:b/>
          <w:color w:val="auto"/>
          <w:sz w:val="22"/>
          <w:szCs w:val="22"/>
        </w:rPr>
        <w:t xml:space="preserve">- </w:t>
      </w:r>
      <w:hyperlink r:id="rId9" w:history="1">
        <w:r w:rsidRPr="000F48DE">
          <w:rPr>
            <w:rStyle w:val="Collegamentoipertestuale"/>
            <w:b/>
          </w:rPr>
          <w:t>m.marinelli87@gmail.com</w:t>
        </w:r>
      </w:hyperlink>
    </w:p>
    <w:p w14:paraId="088C25F7" w14:textId="2124CEF4" w:rsidR="00FE5753" w:rsidRDefault="00FE5753" w:rsidP="00FE5753">
      <w:pPr>
        <w:pStyle w:val="Titolo2"/>
        <w:rPr>
          <w:i w:val="0"/>
        </w:rPr>
      </w:pPr>
      <w:r>
        <w:rPr>
          <w:i w:val="0"/>
        </w:rPr>
        <w:t>M</w:t>
      </w:r>
      <w:r w:rsidRPr="00F82AD2">
        <w:rPr>
          <w:i w:val="0"/>
        </w:rPr>
        <w:t xml:space="preserve">odifiche al programma gare del </w:t>
      </w:r>
      <w:r w:rsidR="004A0277">
        <w:rPr>
          <w:i w:val="0"/>
        </w:rPr>
        <w:t>24</w:t>
      </w:r>
      <w:r>
        <w:rPr>
          <w:i w:val="0"/>
        </w:rPr>
        <w:t>/11</w:t>
      </w:r>
      <w:r w:rsidRPr="00F82AD2">
        <w:rPr>
          <w:i w:val="0"/>
        </w:rPr>
        <w:t>/20</w:t>
      </w:r>
      <w:r>
        <w:rPr>
          <w:i w:val="0"/>
        </w:rPr>
        <w:t>24</w:t>
      </w:r>
      <w:bookmarkEnd w:id="5"/>
      <w:bookmarkEnd w:id="6"/>
    </w:p>
    <w:p w14:paraId="039930D4" w14:textId="77777777" w:rsidR="00FE5753" w:rsidRDefault="00FE5753" w:rsidP="00FE5753"/>
    <w:p w14:paraId="633DCF48" w14:textId="79C9EB35" w:rsidR="00FE5753" w:rsidRPr="00BF582C" w:rsidRDefault="00FE5753" w:rsidP="00FE5753">
      <w:pPr>
        <w:pStyle w:val="LndNormale1"/>
        <w:rPr>
          <w:b/>
          <w:u w:val="single"/>
          <w:lang w:val="it-IT"/>
        </w:rPr>
      </w:pPr>
      <w:r w:rsidRPr="00BF582C">
        <w:rPr>
          <w:b/>
          <w:u w:val="single"/>
          <w:lang w:val="it-IT"/>
        </w:rPr>
        <w:t xml:space="preserve">CAMPIONATO </w:t>
      </w:r>
      <w:r w:rsidR="00D54C97">
        <w:rPr>
          <w:b/>
          <w:u w:val="single"/>
          <w:lang w:val="it-IT"/>
        </w:rPr>
        <w:t>ECCELLENZA</w:t>
      </w:r>
      <w:r w:rsidRPr="00BF582C">
        <w:rPr>
          <w:b/>
          <w:u w:val="single"/>
          <w:lang w:val="it-IT"/>
        </w:rPr>
        <w:t xml:space="preserve"> FEMMINILE</w:t>
      </w:r>
    </w:p>
    <w:p w14:paraId="789429E9" w14:textId="06FECC51" w:rsidR="00FE5753" w:rsidRDefault="00FE5753" w:rsidP="00FE5753">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6A24F34" w14:textId="39A5F041" w:rsidR="00FE5753" w:rsidRPr="00EA368E" w:rsidRDefault="003964DF" w:rsidP="00FE5753">
      <w:pPr>
        <w:pStyle w:val="LndNormale1"/>
        <w:rPr>
          <w:rFonts w:cs="Arial"/>
          <w:b/>
          <w:noProof w:val="0"/>
          <w:szCs w:val="22"/>
          <w:u w:val="single"/>
          <w:lang w:val="it-IT"/>
        </w:rPr>
      </w:pPr>
      <w:r w:rsidRPr="003964DF">
        <w:rPr>
          <w:rFonts w:cs="Arial"/>
          <w:noProof w:val="0"/>
          <w:szCs w:val="22"/>
          <w:lang w:val="it-IT"/>
        </w:rPr>
        <w:t>WOMAN SANGIUSTESE A.S.D</w:t>
      </w:r>
      <w:r>
        <w:rPr>
          <w:rFonts w:cs="Arial"/>
          <w:noProof w:val="0"/>
          <w:szCs w:val="22"/>
          <w:lang w:val="it-IT"/>
        </w:rPr>
        <w:t>/</w:t>
      </w:r>
      <w:r w:rsidRPr="003964DF">
        <w:rPr>
          <w:rFonts w:cs="Arial"/>
          <w:noProof w:val="0"/>
          <w:szCs w:val="22"/>
          <w:lang w:val="it-IT"/>
        </w:rPr>
        <w:t>GIOVANE OFFAGNA S.B.A.</w:t>
      </w:r>
      <w:r>
        <w:rPr>
          <w:rFonts w:cs="Arial"/>
          <w:noProof w:val="0"/>
          <w:szCs w:val="22"/>
          <w:lang w:val="it-IT"/>
        </w:rPr>
        <w:t xml:space="preserve"> posticipata a </w:t>
      </w:r>
      <w:r w:rsidRPr="00EA368E">
        <w:rPr>
          <w:rFonts w:cs="Arial"/>
          <w:b/>
          <w:noProof w:val="0"/>
          <w:szCs w:val="22"/>
          <w:u w:val="single"/>
          <w:lang w:val="it-IT"/>
        </w:rPr>
        <w:t>m</w:t>
      </w:r>
      <w:r w:rsidR="008E0058">
        <w:rPr>
          <w:rFonts w:cs="Arial"/>
          <w:b/>
          <w:noProof w:val="0"/>
          <w:szCs w:val="22"/>
          <w:u w:val="single"/>
          <w:lang w:val="it-IT"/>
        </w:rPr>
        <w:t>artedì 26</w:t>
      </w:r>
      <w:r w:rsidRPr="00EA368E">
        <w:rPr>
          <w:rFonts w:cs="Arial"/>
          <w:b/>
          <w:noProof w:val="0"/>
          <w:szCs w:val="22"/>
          <w:u w:val="single"/>
          <w:lang w:val="it-IT"/>
        </w:rPr>
        <w:t>.1</w:t>
      </w:r>
      <w:r w:rsidR="008E0058">
        <w:rPr>
          <w:rFonts w:cs="Arial"/>
          <w:b/>
          <w:noProof w:val="0"/>
          <w:szCs w:val="22"/>
          <w:u w:val="single"/>
          <w:lang w:val="it-IT"/>
        </w:rPr>
        <w:t>1</w:t>
      </w:r>
      <w:r w:rsidRPr="00EA368E">
        <w:rPr>
          <w:rFonts w:cs="Arial"/>
          <w:b/>
          <w:noProof w:val="0"/>
          <w:szCs w:val="22"/>
          <w:u w:val="single"/>
          <w:lang w:val="it-IT"/>
        </w:rPr>
        <w:t xml:space="preserve">.2024 ore </w:t>
      </w:r>
      <w:r w:rsidR="008428C2">
        <w:rPr>
          <w:rFonts w:cs="Arial"/>
          <w:b/>
          <w:noProof w:val="0"/>
          <w:szCs w:val="22"/>
          <w:u w:val="single"/>
          <w:lang w:val="it-IT"/>
        </w:rPr>
        <w:t>20</w:t>
      </w:r>
      <w:r w:rsidRPr="00EA368E">
        <w:rPr>
          <w:rFonts w:cs="Arial"/>
          <w:b/>
          <w:noProof w:val="0"/>
          <w:szCs w:val="22"/>
          <w:u w:val="single"/>
          <w:lang w:val="it-IT"/>
        </w:rPr>
        <w:t>,00.</w:t>
      </w:r>
    </w:p>
    <w:p w14:paraId="4D4B145E" w14:textId="34BD83A8" w:rsidR="003964DF" w:rsidRDefault="003964DF" w:rsidP="00FE5753">
      <w:pPr>
        <w:pStyle w:val="LndNormale1"/>
        <w:rPr>
          <w:b/>
          <w:u w:val="single"/>
          <w:lang w:val="it-IT"/>
        </w:rPr>
      </w:pPr>
    </w:p>
    <w:p w14:paraId="65708EE2" w14:textId="2A265F8D" w:rsidR="0045650A" w:rsidRDefault="0045650A" w:rsidP="00FE5753">
      <w:pPr>
        <w:pStyle w:val="LndNormale1"/>
        <w:rPr>
          <w:b/>
          <w:u w:val="single"/>
          <w:lang w:val="it-IT"/>
        </w:rPr>
      </w:pPr>
    </w:p>
    <w:p w14:paraId="2681A8F6" w14:textId="1A05AE1B" w:rsidR="0045650A" w:rsidRPr="00BF582C" w:rsidRDefault="0045650A" w:rsidP="0045650A">
      <w:pPr>
        <w:pStyle w:val="LndNormale1"/>
        <w:rPr>
          <w:b/>
          <w:u w:val="single"/>
          <w:lang w:val="it-IT"/>
        </w:rPr>
      </w:pPr>
      <w:r w:rsidRPr="00BF582C">
        <w:rPr>
          <w:b/>
          <w:u w:val="single"/>
          <w:lang w:val="it-IT"/>
        </w:rPr>
        <w:t>CAMPIONATO UNDER 1</w:t>
      </w:r>
      <w:r>
        <w:rPr>
          <w:b/>
          <w:u w:val="single"/>
          <w:lang w:val="it-IT"/>
        </w:rPr>
        <w:t>7</w:t>
      </w:r>
      <w:r w:rsidRPr="00BF582C">
        <w:rPr>
          <w:b/>
          <w:u w:val="single"/>
          <w:lang w:val="it-IT"/>
        </w:rPr>
        <w:t xml:space="preserve"> FEMMINILE</w:t>
      </w:r>
    </w:p>
    <w:p w14:paraId="24BC8422" w14:textId="7AD62404" w:rsidR="0045650A" w:rsidRDefault="0045650A" w:rsidP="0045650A">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3F8535A8" w14:textId="5D04E56D" w:rsidR="0045650A" w:rsidRPr="00EA368E" w:rsidRDefault="0045650A" w:rsidP="0045650A">
      <w:pPr>
        <w:pStyle w:val="LndNormale1"/>
        <w:rPr>
          <w:rFonts w:cs="Arial"/>
          <w:b/>
          <w:noProof w:val="0"/>
          <w:szCs w:val="22"/>
          <w:u w:val="single"/>
          <w:lang w:val="it-IT"/>
        </w:rPr>
      </w:pPr>
      <w:r w:rsidRPr="0045650A">
        <w:rPr>
          <w:rFonts w:cs="Arial"/>
        </w:rPr>
        <w:t>ARZILLA</w:t>
      </w:r>
      <w:r>
        <w:rPr>
          <w:rFonts w:cs="Arial"/>
        </w:rPr>
        <w:t>/</w:t>
      </w:r>
      <w:r w:rsidRPr="0045650A">
        <w:rPr>
          <w:rFonts w:cs="Arial"/>
        </w:rPr>
        <w:t>WOMEN GUALDO CALCIO</w:t>
      </w:r>
      <w:r>
        <w:rPr>
          <w:rFonts w:cs="Arial"/>
        </w:rPr>
        <w:t xml:space="preserve"> </w:t>
      </w:r>
      <w:r>
        <w:rPr>
          <w:rFonts w:cs="Arial"/>
          <w:noProof w:val="0"/>
          <w:szCs w:val="22"/>
          <w:lang w:val="it-IT"/>
        </w:rPr>
        <w:t xml:space="preserve">posticipata a </w:t>
      </w:r>
      <w:r w:rsidRPr="00EA368E">
        <w:rPr>
          <w:rFonts w:cs="Arial"/>
          <w:b/>
          <w:noProof w:val="0"/>
          <w:szCs w:val="22"/>
          <w:u w:val="single"/>
          <w:lang w:val="it-IT"/>
        </w:rPr>
        <w:t>mercoledì 04.12.2024 ore 1</w:t>
      </w:r>
      <w:r>
        <w:rPr>
          <w:rFonts w:cs="Arial"/>
          <w:b/>
          <w:noProof w:val="0"/>
          <w:szCs w:val="22"/>
          <w:u w:val="single"/>
          <w:lang w:val="it-IT"/>
        </w:rPr>
        <w:t>8</w:t>
      </w:r>
      <w:r w:rsidRPr="00EA368E">
        <w:rPr>
          <w:rFonts w:cs="Arial"/>
          <w:b/>
          <w:noProof w:val="0"/>
          <w:szCs w:val="22"/>
          <w:u w:val="single"/>
          <w:lang w:val="it-IT"/>
        </w:rPr>
        <w:t>,00.</w:t>
      </w:r>
    </w:p>
    <w:p w14:paraId="526F3599" w14:textId="0F6815B0" w:rsidR="00EA368E" w:rsidRDefault="00EA368E" w:rsidP="00FE5753">
      <w:pPr>
        <w:pStyle w:val="LndNormale1"/>
        <w:rPr>
          <w:b/>
          <w:u w:val="single"/>
          <w:lang w:val="it-IT"/>
        </w:rPr>
      </w:pPr>
    </w:p>
    <w:p w14:paraId="5FFE1C51" w14:textId="77777777" w:rsidR="00EA368E" w:rsidRPr="00BF582C" w:rsidRDefault="00EA368E" w:rsidP="00EA368E">
      <w:pPr>
        <w:pStyle w:val="LndNormale1"/>
        <w:rPr>
          <w:b/>
          <w:u w:val="single"/>
          <w:lang w:val="it-IT"/>
        </w:rPr>
      </w:pPr>
      <w:r w:rsidRPr="00BF582C">
        <w:rPr>
          <w:b/>
          <w:u w:val="single"/>
          <w:lang w:val="it-IT"/>
        </w:rPr>
        <w:t>CAMPIONATO UNDER 1</w:t>
      </w:r>
      <w:r>
        <w:rPr>
          <w:b/>
          <w:u w:val="single"/>
          <w:lang w:val="it-IT"/>
        </w:rPr>
        <w:t>5</w:t>
      </w:r>
      <w:r w:rsidRPr="00BF582C">
        <w:rPr>
          <w:b/>
          <w:u w:val="single"/>
          <w:lang w:val="it-IT"/>
        </w:rPr>
        <w:t xml:space="preserve"> FEMMINILE</w:t>
      </w:r>
    </w:p>
    <w:p w14:paraId="085B8B30" w14:textId="77777777" w:rsidR="00EA368E" w:rsidRDefault="00EA368E" w:rsidP="00EA368E">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59D32B0E" w14:textId="07276EC2" w:rsidR="00EA368E" w:rsidRDefault="00EA368E" w:rsidP="00FE5753">
      <w:pPr>
        <w:pStyle w:val="LndNormale1"/>
        <w:rPr>
          <w:b/>
          <w:u w:val="single"/>
          <w:lang w:val="it-IT"/>
        </w:rPr>
      </w:pPr>
      <w:r w:rsidRPr="00EA368E">
        <w:rPr>
          <w:lang w:val="it-IT"/>
        </w:rPr>
        <w:t>VILLA MUSONE</w:t>
      </w:r>
      <w:r>
        <w:rPr>
          <w:lang w:val="it-IT"/>
        </w:rPr>
        <w:t>/</w:t>
      </w:r>
      <w:r w:rsidRPr="00EA368E">
        <w:rPr>
          <w:lang w:val="it-IT"/>
        </w:rPr>
        <w:t>RECANATESE SSD A RL</w:t>
      </w:r>
      <w:r>
        <w:rPr>
          <w:lang w:val="it-IT"/>
        </w:rPr>
        <w:t xml:space="preserve"> posticipata a </w:t>
      </w:r>
      <w:r w:rsidRPr="00EA368E">
        <w:rPr>
          <w:b/>
          <w:u w:val="single"/>
          <w:lang w:val="it-IT"/>
        </w:rPr>
        <w:t>mercoledì 27.11.2024 ore 17,00</w:t>
      </w:r>
    </w:p>
    <w:p w14:paraId="0ED0C4CC" w14:textId="7A1A820C" w:rsidR="00511CB7" w:rsidRDefault="00511CB7" w:rsidP="00FE5753">
      <w:pPr>
        <w:pStyle w:val="LndNormale1"/>
        <w:rPr>
          <w:b/>
          <w:u w:val="single"/>
          <w:lang w:val="it-IT"/>
        </w:rPr>
      </w:pPr>
    </w:p>
    <w:p w14:paraId="5FE266BF" w14:textId="77777777" w:rsidR="00511CB7" w:rsidRPr="003832D4" w:rsidRDefault="00511CB7" w:rsidP="00511CB7">
      <w:pPr>
        <w:pStyle w:val="LndNormale1"/>
        <w:rPr>
          <w:b/>
          <w:u w:val="single"/>
          <w:lang w:val="it-IT"/>
        </w:rPr>
      </w:pPr>
      <w:r w:rsidRPr="003832D4">
        <w:rPr>
          <w:b/>
          <w:u w:val="single"/>
          <w:lang w:val="it-IT"/>
        </w:rPr>
        <w:t xml:space="preserve">CAMPIONATO UNDER 14 PROF. MASCHILI  </w:t>
      </w:r>
    </w:p>
    <w:p w14:paraId="28EA70B8" w14:textId="77777777" w:rsidR="00511CB7" w:rsidRDefault="00511CB7" w:rsidP="00511CB7">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44F307ED" w14:textId="0FF7C725" w:rsidR="00511CB7" w:rsidRPr="00E95A2D" w:rsidRDefault="00511CB7" w:rsidP="00511CB7">
      <w:pPr>
        <w:pStyle w:val="Nessunaspaziatura"/>
        <w:rPr>
          <w:rFonts w:ascii="Arial" w:hAnsi="Arial" w:cs="Arial"/>
          <w:b/>
          <w:u w:val="single"/>
        </w:rPr>
      </w:pPr>
      <w:r w:rsidRPr="00E95A2D">
        <w:rPr>
          <w:rFonts w:ascii="Arial" w:hAnsi="Arial" w:cs="Arial"/>
        </w:rPr>
        <w:t>FROSINONE C</w:t>
      </w:r>
      <w:r>
        <w:rPr>
          <w:rFonts w:ascii="Arial" w:hAnsi="Arial" w:cs="Arial"/>
        </w:rPr>
        <w:t>ALCIO/</w:t>
      </w:r>
      <w:r w:rsidRPr="00E95A2D">
        <w:rPr>
          <w:rFonts w:ascii="Arial" w:hAnsi="Arial" w:cs="Arial"/>
        </w:rPr>
        <w:t>ASCOLI CALCIO 1898 FC SPA</w:t>
      </w:r>
      <w:r>
        <w:rPr>
          <w:rFonts w:ascii="Arial" w:hAnsi="Arial" w:cs="Arial"/>
        </w:rPr>
        <w:t xml:space="preserve"> </w:t>
      </w:r>
      <w:r w:rsidRPr="00E95A2D">
        <w:rPr>
          <w:rFonts w:ascii="Arial" w:hAnsi="Arial" w:cs="Arial"/>
          <w:b/>
          <w:u w:val="single"/>
        </w:rPr>
        <w:t xml:space="preserve">posticipata a </w:t>
      </w:r>
      <w:r>
        <w:rPr>
          <w:rFonts w:ascii="Arial" w:hAnsi="Arial" w:cs="Arial"/>
          <w:b/>
          <w:u w:val="single"/>
        </w:rPr>
        <w:t>domenica</w:t>
      </w:r>
      <w:r w:rsidRPr="00E95A2D">
        <w:rPr>
          <w:rFonts w:ascii="Arial" w:hAnsi="Arial" w:cs="Arial"/>
          <w:b/>
          <w:u w:val="single"/>
        </w:rPr>
        <w:t xml:space="preserve"> </w:t>
      </w:r>
      <w:r>
        <w:rPr>
          <w:rFonts w:ascii="Arial" w:hAnsi="Arial" w:cs="Arial"/>
          <w:b/>
          <w:u w:val="single"/>
        </w:rPr>
        <w:t>15</w:t>
      </w:r>
      <w:r w:rsidRPr="00E95A2D">
        <w:rPr>
          <w:rFonts w:ascii="Arial" w:hAnsi="Arial" w:cs="Arial"/>
          <w:b/>
          <w:u w:val="single"/>
        </w:rPr>
        <w:t>.12.2024 ore 15,00</w:t>
      </w:r>
    </w:p>
    <w:p w14:paraId="65FC128C" w14:textId="12693B28" w:rsidR="00511CB7" w:rsidRDefault="00511CB7" w:rsidP="00FE5753">
      <w:pPr>
        <w:pStyle w:val="LndNormale1"/>
        <w:rPr>
          <w:b/>
          <w:u w:val="single"/>
          <w:lang w:val="it-IT"/>
        </w:rPr>
      </w:pPr>
    </w:p>
    <w:p w14:paraId="1662E444" w14:textId="326AEFC3" w:rsidR="00B96DB0" w:rsidRDefault="00B96DB0" w:rsidP="00B96DB0">
      <w:pPr>
        <w:pStyle w:val="Titolo2"/>
        <w:rPr>
          <w:i w:val="0"/>
        </w:rPr>
      </w:pPr>
      <w:r>
        <w:rPr>
          <w:i w:val="0"/>
        </w:rPr>
        <w:t>M</w:t>
      </w:r>
      <w:r w:rsidRPr="00F82AD2">
        <w:rPr>
          <w:i w:val="0"/>
        </w:rPr>
        <w:t xml:space="preserve">odifiche al programma gare del </w:t>
      </w:r>
      <w:r>
        <w:rPr>
          <w:i w:val="0"/>
        </w:rPr>
        <w:t>01</w:t>
      </w:r>
      <w:r>
        <w:rPr>
          <w:i w:val="0"/>
        </w:rPr>
        <w:t>/1</w:t>
      </w:r>
      <w:r>
        <w:rPr>
          <w:i w:val="0"/>
        </w:rPr>
        <w:t>2</w:t>
      </w:r>
      <w:r w:rsidRPr="00F82AD2">
        <w:rPr>
          <w:i w:val="0"/>
        </w:rPr>
        <w:t>/20</w:t>
      </w:r>
      <w:r>
        <w:rPr>
          <w:i w:val="0"/>
        </w:rPr>
        <w:t>24</w:t>
      </w:r>
    </w:p>
    <w:p w14:paraId="6ADBD240" w14:textId="77777777" w:rsidR="00B96DB0" w:rsidRDefault="00B96DB0" w:rsidP="00B96DB0"/>
    <w:p w14:paraId="564A493A" w14:textId="77777777" w:rsidR="00B96DB0" w:rsidRPr="00BF582C" w:rsidRDefault="00B96DB0" w:rsidP="00B96DB0">
      <w:pPr>
        <w:pStyle w:val="LndNormale1"/>
        <w:rPr>
          <w:b/>
          <w:u w:val="single"/>
          <w:lang w:val="it-IT"/>
        </w:rPr>
      </w:pPr>
      <w:r w:rsidRPr="00BF582C">
        <w:rPr>
          <w:b/>
          <w:u w:val="single"/>
          <w:lang w:val="it-IT"/>
        </w:rPr>
        <w:t>CAMPIONATO UNDER 1</w:t>
      </w:r>
      <w:r>
        <w:rPr>
          <w:b/>
          <w:u w:val="single"/>
          <w:lang w:val="it-IT"/>
        </w:rPr>
        <w:t>7</w:t>
      </w:r>
      <w:r w:rsidRPr="00BF582C">
        <w:rPr>
          <w:b/>
          <w:u w:val="single"/>
          <w:lang w:val="it-IT"/>
        </w:rPr>
        <w:t xml:space="preserve"> FEMMINILE</w:t>
      </w:r>
    </w:p>
    <w:p w14:paraId="7AE8124E" w14:textId="77777777" w:rsidR="00B96DB0" w:rsidRDefault="00B96DB0" w:rsidP="00B96DB0">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6A0F2726" w14:textId="4235B9FF" w:rsidR="00B96DB0" w:rsidRPr="00B96DB0" w:rsidRDefault="00B96DB0" w:rsidP="00FE5753">
      <w:pPr>
        <w:pStyle w:val="LndNormale1"/>
        <w:rPr>
          <w:b/>
          <w:u w:val="single"/>
          <w:lang w:val="it-IT"/>
        </w:rPr>
      </w:pPr>
      <w:r w:rsidRPr="00B96DB0">
        <w:rPr>
          <w:rFonts w:cs="Arial"/>
        </w:rPr>
        <w:t>PERUGIA CALCIO</w:t>
      </w:r>
      <w:r>
        <w:rPr>
          <w:rFonts w:cs="Arial"/>
          <w:lang w:val="it-IT"/>
        </w:rPr>
        <w:t>/</w:t>
      </w:r>
      <w:r w:rsidRPr="00B96DB0">
        <w:rPr>
          <w:rFonts w:cs="Arial"/>
        </w:rPr>
        <w:t xml:space="preserve">RECANATESE SSD A RL </w:t>
      </w:r>
      <w:r>
        <w:rPr>
          <w:rFonts w:cs="Arial"/>
          <w:lang w:val="it-IT"/>
        </w:rPr>
        <w:t xml:space="preserve">del 30.11.2024 </w:t>
      </w:r>
      <w:r w:rsidRPr="00B96DB0">
        <w:rPr>
          <w:rFonts w:cs="Arial"/>
          <w:b/>
          <w:u w:val="single"/>
          <w:lang w:val="it-IT"/>
        </w:rPr>
        <w:t>posticipata a domenica 01.12.2024 ore 17,30</w:t>
      </w:r>
    </w:p>
    <w:p w14:paraId="3DBB0B97" w14:textId="222D4BC6" w:rsidR="00B96DB0" w:rsidRDefault="00B96DB0" w:rsidP="00FE5753">
      <w:pPr>
        <w:pStyle w:val="LndNormale1"/>
        <w:rPr>
          <w:b/>
          <w:u w:val="single"/>
          <w:lang w:val="it-IT"/>
        </w:rPr>
      </w:pPr>
    </w:p>
    <w:p w14:paraId="3EC0A021" w14:textId="7F78DF5F" w:rsidR="00B96DB0" w:rsidRDefault="00B96DB0" w:rsidP="00FE5753">
      <w:pPr>
        <w:pStyle w:val="LndNormale1"/>
        <w:rPr>
          <w:b/>
          <w:u w:val="single"/>
          <w:lang w:val="it-IT"/>
        </w:rPr>
      </w:pPr>
      <w:r>
        <w:rPr>
          <w:b/>
          <w:u w:val="single"/>
          <w:lang w:val="it-IT"/>
        </w:rPr>
        <w:t xml:space="preserve">CAMPIONATO </w:t>
      </w:r>
      <w:r w:rsidRPr="00B96DB0">
        <w:rPr>
          <w:b/>
          <w:u w:val="single"/>
          <w:lang w:val="it-IT"/>
        </w:rPr>
        <w:t>JUNIORES UNDER 19 REGIONALE</w:t>
      </w:r>
    </w:p>
    <w:p w14:paraId="58D75265" w14:textId="77777777" w:rsidR="00B96DB0" w:rsidRDefault="00B96DB0" w:rsidP="00B96DB0">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6FEF3803" w14:textId="7F66BF77" w:rsidR="00B96DB0" w:rsidRPr="00B96DB0" w:rsidRDefault="00B96DB0" w:rsidP="00FE5753">
      <w:pPr>
        <w:pStyle w:val="LndNormale1"/>
        <w:rPr>
          <w:lang w:val="it-IT"/>
        </w:rPr>
      </w:pPr>
      <w:r w:rsidRPr="00B96DB0">
        <w:rPr>
          <w:lang w:val="it-IT"/>
        </w:rPr>
        <w:t>TAVULLIA VALFOGLIA</w:t>
      </w:r>
      <w:r>
        <w:rPr>
          <w:lang w:val="it-IT"/>
        </w:rPr>
        <w:t>/</w:t>
      </w:r>
      <w:r w:rsidRPr="00B96DB0">
        <w:rPr>
          <w:lang w:val="it-IT"/>
        </w:rPr>
        <w:t>LMV URBINO CALCIO</w:t>
      </w:r>
      <w:r>
        <w:rPr>
          <w:lang w:val="it-IT"/>
        </w:rPr>
        <w:t xml:space="preserve"> DEL 30.11.2024 inizia </w:t>
      </w:r>
      <w:r w:rsidRPr="00B96DB0">
        <w:rPr>
          <w:b/>
          <w:u w:val="single"/>
          <w:lang w:val="it-IT"/>
        </w:rPr>
        <w:t>ore 14,30</w:t>
      </w:r>
      <w:r w:rsidRPr="00B96DB0">
        <w:rPr>
          <w:lang w:val="it-IT"/>
        </w:rPr>
        <w:t xml:space="preserve">  </w:t>
      </w:r>
    </w:p>
    <w:p w14:paraId="5CC3386A" w14:textId="77777777" w:rsidR="00B96DB0" w:rsidRDefault="00B96DB0" w:rsidP="00FE5753">
      <w:pPr>
        <w:pStyle w:val="LndNormale1"/>
        <w:rPr>
          <w:b/>
          <w:u w:val="single"/>
          <w:lang w:val="it-IT"/>
        </w:rPr>
      </w:pPr>
      <w:bookmarkStart w:id="7" w:name="_GoBack"/>
      <w:bookmarkEnd w:id="7"/>
    </w:p>
    <w:p w14:paraId="3296AA02" w14:textId="1CA3F7F0" w:rsidR="006A52C1" w:rsidRPr="00937FDE" w:rsidRDefault="006A52C1" w:rsidP="006A52C1">
      <w:pPr>
        <w:pStyle w:val="TITOLOCAMPIONATO"/>
        <w:shd w:val="clear" w:color="auto" w:fill="002060"/>
        <w:spacing w:before="0" w:beforeAutospacing="0" w:after="0" w:afterAutospacing="0"/>
        <w:rPr>
          <w:color w:val="FFFFFF"/>
        </w:rPr>
      </w:pPr>
      <w:bookmarkStart w:id="8" w:name="_Toc183168074"/>
      <w:r>
        <w:rPr>
          <w:color w:val="FFFFFF"/>
        </w:rPr>
        <w:t>DELIBERE DEL TRIBUNALE FEDERALE TERRITORIALE</w:t>
      </w:r>
      <w:bookmarkEnd w:id="8"/>
    </w:p>
    <w:p w14:paraId="6396FDE2" w14:textId="77777777" w:rsidR="006A52C1" w:rsidRDefault="006A52C1" w:rsidP="00270BD0">
      <w:pPr>
        <w:rPr>
          <w:b/>
          <w:u w:val="single"/>
        </w:rPr>
      </w:pPr>
    </w:p>
    <w:p w14:paraId="29CCF489" w14:textId="77777777" w:rsidR="00776B6F" w:rsidRPr="00776B6F" w:rsidRDefault="00776B6F" w:rsidP="00776B6F">
      <w:pPr>
        <w:pStyle w:val="Standard"/>
        <w:jc w:val="center"/>
        <w:rPr>
          <w:rFonts w:ascii="Arial" w:hAnsi="Arial" w:cs="Arial"/>
          <w:sz w:val="22"/>
          <w:szCs w:val="22"/>
        </w:rPr>
      </w:pPr>
      <w:r w:rsidRPr="00776B6F">
        <w:rPr>
          <w:rFonts w:ascii="Arial" w:hAnsi="Arial" w:cs="Arial"/>
          <w:sz w:val="22"/>
          <w:szCs w:val="22"/>
        </w:rPr>
        <w:t>TESTO DELLE DECISIONI RELATIVE AL</w:t>
      </w:r>
    </w:p>
    <w:p w14:paraId="36CE0261" w14:textId="3BF07C2E" w:rsidR="00776B6F" w:rsidRPr="00776B6F" w:rsidRDefault="00776B6F" w:rsidP="00776B6F">
      <w:pPr>
        <w:pStyle w:val="Standard"/>
        <w:jc w:val="center"/>
        <w:rPr>
          <w:rFonts w:ascii="Arial" w:hAnsi="Arial" w:cs="Arial"/>
          <w:sz w:val="22"/>
          <w:szCs w:val="22"/>
        </w:rPr>
      </w:pPr>
      <w:r w:rsidRPr="00776B6F">
        <w:rPr>
          <w:rFonts w:ascii="Arial" w:hAnsi="Arial" w:cs="Arial"/>
          <w:sz w:val="22"/>
          <w:szCs w:val="22"/>
        </w:rPr>
        <w:t>COM. UFF. N. 97 – RIUNIONE DELL’11 NOVEMBRE</w:t>
      </w:r>
      <w:r w:rsidRPr="00776B6F">
        <w:rPr>
          <w:rFonts w:ascii="Arial" w:eastAsia="Arial" w:hAnsi="Arial" w:cs="Arial"/>
          <w:sz w:val="22"/>
          <w:szCs w:val="22"/>
        </w:rPr>
        <w:t xml:space="preserve"> 2024</w:t>
      </w:r>
    </w:p>
    <w:p w14:paraId="183E0CEF" w14:textId="77777777" w:rsidR="00776B6F" w:rsidRPr="00776B6F" w:rsidRDefault="00776B6F" w:rsidP="00776B6F">
      <w:pPr>
        <w:pStyle w:val="Standard"/>
        <w:jc w:val="center"/>
        <w:rPr>
          <w:rFonts w:ascii="Arial" w:hAnsi="Arial" w:cs="Arial"/>
          <w:sz w:val="22"/>
          <w:szCs w:val="22"/>
        </w:rPr>
      </w:pPr>
    </w:p>
    <w:p w14:paraId="1F82E5C6" w14:textId="77777777" w:rsidR="00776B6F" w:rsidRPr="00776B6F" w:rsidRDefault="00776B6F" w:rsidP="00776B6F">
      <w:pPr>
        <w:pStyle w:val="Standard"/>
        <w:jc w:val="center"/>
        <w:rPr>
          <w:rFonts w:ascii="Arial" w:hAnsi="Arial" w:cs="Arial"/>
          <w:sz w:val="22"/>
          <w:szCs w:val="22"/>
        </w:rPr>
      </w:pPr>
      <w:r w:rsidRPr="00776B6F">
        <w:rPr>
          <w:rFonts w:ascii="Arial" w:hAnsi="Arial" w:cs="Arial"/>
          <w:sz w:val="22"/>
          <w:szCs w:val="22"/>
        </w:rPr>
        <w:t>Procedimento n. 10 TFT – 2024/2025</w:t>
      </w:r>
    </w:p>
    <w:p w14:paraId="7BB59233" w14:textId="77777777" w:rsidR="00776B6F" w:rsidRPr="00776B6F" w:rsidRDefault="00776B6F" w:rsidP="00776B6F">
      <w:pPr>
        <w:pStyle w:val="Standard"/>
        <w:jc w:val="center"/>
        <w:rPr>
          <w:rFonts w:ascii="Arial" w:hAnsi="Arial" w:cs="Arial"/>
          <w:sz w:val="22"/>
          <w:szCs w:val="22"/>
        </w:rPr>
      </w:pPr>
      <w:r w:rsidRPr="00776B6F">
        <w:rPr>
          <w:rFonts w:ascii="Arial" w:hAnsi="Arial" w:cs="Arial"/>
          <w:sz w:val="22"/>
          <w:szCs w:val="22"/>
        </w:rPr>
        <w:t>Decisione n. 10 TFT 2024/2025 relativa al</w:t>
      </w:r>
    </w:p>
    <w:p w14:paraId="7FB6B459" w14:textId="77777777" w:rsidR="00776B6F" w:rsidRPr="00776B6F" w:rsidRDefault="00776B6F" w:rsidP="00776B6F">
      <w:pPr>
        <w:pStyle w:val="LndNormale1"/>
        <w:jc w:val="center"/>
        <w:rPr>
          <w:rFonts w:cs="Arial"/>
          <w:szCs w:val="22"/>
        </w:rPr>
      </w:pPr>
      <w:r w:rsidRPr="00776B6F">
        <w:rPr>
          <w:rFonts w:cs="Arial"/>
          <w:szCs w:val="22"/>
          <w:lang w:eastAsia="it-IT"/>
        </w:rPr>
        <w:t>deferimento  Prot. 9709/1226 pfi 23-24/PM/fl del 15 ottobre 2024</w:t>
      </w:r>
    </w:p>
    <w:p w14:paraId="1F31A40F" w14:textId="77777777" w:rsidR="00776B6F" w:rsidRPr="00776B6F" w:rsidRDefault="00776B6F" w:rsidP="00776B6F">
      <w:pPr>
        <w:pStyle w:val="Default"/>
        <w:jc w:val="center"/>
        <w:rPr>
          <w:rFonts w:ascii="Arial" w:hAnsi="Arial" w:cs="Arial"/>
          <w:b/>
          <w:bCs/>
          <w:sz w:val="22"/>
          <w:szCs w:val="22"/>
        </w:rPr>
      </w:pPr>
    </w:p>
    <w:p w14:paraId="4E6F9250" w14:textId="77777777" w:rsidR="00776B6F" w:rsidRPr="00776B6F" w:rsidRDefault="00776B6F" w:rsidP="00776B6F">
      <w:pPr>
        <w:pStyle w:val="Titolo"/>
        <w:jc w:val="both"/>
        <w:rPr>
          <w:b w:val="0"/>
          <w:szCs w:val="22"/>
        </w:rPr>
      </w:pPr>
      <w:r w:rsidRPr="00776B6F">
        <w:rPr>
          <w:b w:val="0"/>
          <w:szCs w:val="22"/>
        </w:rPr>
        <w:t>Il Tribunale federale territoriale presso il Comitato Regionale Marche, composto da</w:t>
      </w:r>
    </w:p>
    <w:p w14:paraId="294CF01D" w14:textId="77777777" w:rsidR="00776B6F" w:rsidRPr="00776B6F" w:rsidRDefault="00776B6F" w:rsidP="00776B6F">
      <w:pPr>
        <w:pStyle w:val="Titolo"/>
        <w:jc w:val="both"/>
        <w:rPr>
          <w:b w:val="0"/>
          <w:szCs w:val="22"/>
        </w:rPr>
      </w:pPr>
      <w:bookmarkStart w:id="9" w:name="_Hlk163464095"/>
      <w:r w:rsidRPr="00776B6F">
        <w:rPr>
          <w:b w:val="0"/>
          <w:szCs w:val="22"/>
        </w:rPr>
        <w:t xml:space="preserve">Avv. Piero </w:t>
      </w:r>
      <w:proofErr w:type="spellStart"/>
      <w:r w:rsidRPr="00776B6F">
        <w:rPr>
          <w:b w:val="0"/>
          <w:szCs w:val="22"/>
        </w:rPr>
        <w:t>Paciaroni</w:t>
      </w:r>
      <w:proofErr w:type="spellEnd"/>
      <w:r w:rsidRPr="00776B6F">
        <w:rPr>
          <w:b w:val="0"/>
          <w:szCs w:val="22"/>
        </w:rPr>
        <w:t xml:space="preserve"> – Presidente</w:t>
      </w:r>
      <w:bookmarkStart w:id="10" w:name="_Hlk161052327"/>
      <w:bookmarkEnd w:id="9"/>
    </w:p>
    <w:p w14:paraId="07A45557" w14:textId="77777777" w:rsidR="00776B6F" w:rsidRPr="00776B6F" w:rsidRDefault="00776B6F" w:rsidP="00776B6F">
      <w:pPr>
        <w:pStyle w:val="Titolo"/>
        <w:jc w:val="both"/>
        <w:rPr>
          <w:b w:val="0"/>
          <w:szCs w:val="22"/>
        </w:rPr>
      </w:pPr>
      <w:r w:rsidRPr="00776B6F">
        <w:rPr>
          <w:b w:val="0"/>
          <w:szCs w:val="22"/>
        </w:rPr>
        <w:t>Dott. Giovanni Spanti – Vicepresidente</w:t>
      </w:r>
    </w:p>
    <w:p w14:paraId="466AA50D" w14:textId="77777777" w:rsidR="00776B6F" w:rsidRPr="00776B6F" w:rsidRDefault="00776B6F" w:rsidP="00776B6F">
      <w:pPr>
        <w:pStyle w:val="Titolo"/>
        <w:jc w:val="both"/>
        <w:rPr>
          <w:b w:val="0"/>
          <w:szCs w:val="22"/>
        </w:rPr>
      </w:pPr>
      <w:bookmarkStart w:id="11" w:name="_Hlk160552412"/>
      <w:bookmarkEnd w:id="10"/>
      <w:r w:rsidRPr="00776B6F">
        <w:rPr>
          <w:b w:val="0"/>
          <w:szCs w:val="22"/>
        </w:rPr>
        <w:t>Avv. Francesco Scaloni – Componente</w:t>
      </w:r>
    </w:p>
    <w:p w14:paraId="044AB147" w14:textId="77777777" w:rsidR="00776B6F" w:rsidRPr="00776B6F" w:rsidRDefault="00776B6F" w:rsidP="00776B6F">
      <w:pPr>
        <w:pStyle w:val="Titolo"/>
        <w:jc w:val="both"/>
        <w:rPr>
          <w:b w:val="0"/>
          <w:szCs w:val="22"/>
        </w:rPr>
      </w:pPr>
      <w:bookmarkStart w:id="12" w:name="_Hlk160552473"/>
      <w:bookmarkEnd w:id="11"/>
      <w:r w:rsidRPr="00776B6F">
        <w:rPr>
          <w:b w:val="0"/>
          <w:szCs w:val="22"/>
        </w:rPr>
        <w:t>Dott. Lorenzo Casagrande Albano – Componente Segretario f.f.</w:t>
      </w:r>
    </w:p>
    <w:p w14:paraId="407FA432" w14:textId="77777777" w:rsidR="00776B6F" w:rsidRPr="00776B6F" w:rsidRDefault="00776B6F" w:rsidP="00776B6F">
      <w:pPr>
        <w:pStyle w:val="Titolo"/>
        <w:jc w:val="both"/>
        <w:rPr>
          <w:b w:val="0"/>
          <w:szCs w:val="22"/>
        </w:rPr>
      </w:pPr>
      <w:bookmarkStart w:id="13" w:name="Copia_di__Hlk167437267_2"/>
      <w:bookmarkEnd w:id="12"/>
      <w:r w:rsidRPr="00776B6F">
        <w:rPr>
          <w:b w:val="0"/>
          <w:szCs w:val="22"/>
        </w:rPr>
        <w:t>Avv. Francesco Paoletti – Componente</w:t>
      </w:r>
      <w:bookmarkEnd w:id="13"/>
    </w:p>
    <w:p w14:paraId="7BCADCDD" w14:textId="77777777" w:rsidR="00776B6F" w:rsidRPr="00776B6F" w:rsidRDefault="00776B6F" w:rsidP="00776B6F">
      <w:pPr>
        <w:pStyle w:val="Titolo"/>
        <w:jc w:val="both"/>
        <w:rPr>
          <w:szCs w:val="22"/>
        </w:rPr>
      </w:pPr>
      <w:bookmarkStart w:id="14" w:name="_Hlk95992301"/>
      <w:r w:rsidRPr="00776B6F">
        <w:rPr>
          <w:szCs w:val="22"/>
        </w:rPr>
        <w:lastRenderedPageBreak/>
        <w:t xml:space="preserve">nella riunione dell’11 novembre 2024 </w:t>
      </w:r>
      <w:bookmarkEnd w:id="14"/>
      <w:r w:rsidRPr="00776B6F">
        <w:rPr>
          <w:b w:val="0"/>
          <w:szCs w:val="22"/>
        </w:rPr>
        <w:t xml:space="preserve">a seguito del deferimento n. 9709/1226 </w:t>
      </w:r>
      <w:proofErr w:type="spellStart"/>
      <w:r w:rsidRPr="00776B6F">
        <w:rPr>
          <w:b w:val="0"/>
          <w:szCs w:val="22"/>
        </w:rPr>
        <w:t>pfi</w:t>
      </w:r>
      <w:proofErr w:type="spellEnd"/>
      <w:r w:rsidRPr="00776B6F">
        <w:rPr>
          <w:b w:val="0"/>
          <w:szCs w:val="22"/>
        </w:rPr>
        <w:t xml:space="preserve"> 23-24/PM/</w:t>
      </w:r>
      <w:proofErr w:type="spellStart"/>
      <w:r w:rsidRPr="00776B6F">
        <w:rPr>
          <w:b w:val="0"/>
          <w:szCs w:val="22"/>
        </w:rPr>
        <w:t>fl</w:t>
      </w:r>
      <w:proofErr w:type="spellEnd"/>
      <w:r w:rsidRPr="00776B6F">
        <w:rPr>
          <w:b w:val="0"/>
          <w:szCs w:val="22"/>
        </w:rPr>
        <w:t xml:space="preserve"> del 15 ottobre 2024 a carico dei sigg. TOMMASO BORDI, PAOLO CALVIGIONI, RICCARDO NATALINI, LUCIO MARCO LEONI, MARCO CIAMARRA, ELIA CURZI, DANIELE LAMBERTUCCI, MANUEL MINNUCCI, LORENZO MONTEVERDE, ALESSANDRO SALVATORI, SILVIO SALVUCCI, EDOARDO VIPERA e della società URBIS SALVIA A.S.D. ha pronunciato la seguente decisione.</w:t>
      </w:r>
    </w:p>
    <w:p w14:paraId="30880E29" w14:textId="77777777" w:rsidR="00776B6F" w:rsidRPr="00776B6F" w:rsidRDefault="00776B6F" w:rsidP="00776B6F">
      <w:pPr>
        <w:pStyle w:val="LndNormale1"/>
        <w:tabs>
          <w:tab w:val="center" w:pos="4819"/>
          <w:tab w:val="left" w:pos="5610"/>
        </w:tabs>
        <w:jc w:val="center"/>
        <w:rPr>
          <w:rFonts w:cs="Arial"/>
          <w:szCs w:val="22"/>
        </w:rPr>
      </w:pPr>
      <w:r w:rsidRPr="00776B6F">
        <w:rPr>
          <w:rFonts w:cs="Arial"/>
          <w:b/>
          <w:szCs w:val="22"/>
        </w:rPr>
        <w:t xml:space="preserve">  Il deferimento</w:t>
      </w:r>
    </w:p>
    <w:p w14:paraId="6E9408BE" w14:textId="77777777" w:rsidR="00776B6F" w:rsidRPr="00776B6F" w:rsidRDefault="00776B6F" w:rsidP="00776B6F">
      <w:pPr>
        <w:pStyle w:val="Standard"/>
        <w:tabs>
          <w:tab w:val="left" w:pos="0"/>
        </w:tabs>
        <w:suppressAutoHyphens/>
        <w:jc w:val="both"/>
        <w:rPr>
          <w:rFonts w:ascii="Arial" w:hAnsi="Arial" w:cs="Arial"/>
          <w:sz w:val="22"/>
          <w:szCs w:val="22"/>
        </w:rPr>
      </w:pPr>
      <w:r w:rsidRPr="00776B6F">
        <w:rPr>
          <w:rFonts w:ascii="Arial" w:hAnsi="Arial" w:cs="Arial"/>
          <w:sz w:val="22"/>
          <w:szCs w:val="22"/>
        </w:rPr>
        <w:tab/>
        <w:t xml:space="preserve">Con provvedimento del 15 ottobre 2024 la Procura federale della F.I.G.C. ha deferito i soggetti sopra indicati per rispondere:  </w:t>
      </w:r>
    </w:p>
    <w:p w14:paraId="402056A9" w14:textId="77777777" w:rsidR="00776B6F" w:rsidRPr="00776B6F" w:rsidRDefault="00776B6F" w:rsidP="00776B6F">
      <w:pPr>
        <w:pStyle w:val="Default"/>
        <w:numPr>
          <w:ilvl w:val="0"/>
          <w:numId w:val="5"/>
        </w:numPr>
        <w:jc w:val="both"/>
        <w:rPr>
          <w:rFonts w:ascii="Arial" w:hAnsi="Arial" w:cs="Arial"/>
          <w:sz w:val="22"/>
          <w:szCs w:val="22"/>
        </w:rPr>
      </w:pPr>
      <w:r w:rsidRPr="00776B6F">
        <w:rPr>
          <w:rFonts w:ascii="Arial" w:hAnsi="Arial" w:cs="Arial"/>
          <w:sz w:val="22"/>
          <w:szCs w:val="22"/>
        </w:rPr>
        <w:t xml:space="preserve">il sig. </w:t>
      </w:r>
      <w:r w:rsidRPr="00776B6F">
        <w:rPr>
          <w:rFonts w:ascii="Arial" w:hAnsi="Arial" w:cs="Arial"/>
          <w:b/>
          <w:sz w:val="22"/>
          <w:szCs w:val="22"/>
        </w:rPr>
        <w:t>Tommaso Bordi</w:t>
      </w:r>
      <w:r w:rsidRPr="00776B6F">
        <w:rPr>
          <w:rFonts w:ascii="Arial" w:hAnsi="Arial" w:cs="Arial"/>
          <w:sz w:val="22"/>
          <w:szCs w:val="22"/>
        </w:rPr>
        <w:t xml:space="preserve">, all’epoca dei fatti presidente dotato di poteri di rappresentanza della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w:t>
      </w:r>
    </w:p>
    <w:p w14:paraId="33A97221" w14:textId="77777777" w:rsidR="00776B6F" w:rsidRPr="00776B6F" w:rsidRDefault="00776B6F" w:rsidP="00776B6F">
      <w:pPr>
        <w:pStyle w:val="Default"/>
        <w:jc w:val="both"/>
        <w:rPr>
          <w:rFonts w:ascii="Arial" w:hAnsi="Arial" w:cs="Arial"/>
          <w:sz w:val="22"/>
          <w:szCs w:val="22"/>
        </w:rPr>
      </w:pPr>
      <w:r w:rsidRPr="00776B6F">
        <w:rPr>
          <w:rFonts w:ascii="Arial" w:hAnsi="Arial" w:cs="Arial"/>
          <w:sz w:val="22"/>
          <w:szCs w:val="22"/>
        </w:rPr>
        <w:tab/>
        <w:t xml:space="preserve">- della violazione dell’art. 4, comma 1, e dell’art. 32, comma 2, del Codice di Giustizia Sportiva in relazione a quanto previsto dagli artt. 39, comma 1, e 43, commi 1 e 6, delle N.O.I.F., nonché dall’art. 7, comma 1, dello Statuto Federale per avere lo stesso, quale presidente dotato di poteri di rappresentanza della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 omesso di provvedere al regolare tesseramento dei calciatori </w:t>
      </w:r>
      <w:proofErr w:type="spellStart"/>
      <w:r w:rsidRPr="00776B6F">
        <w:rPr>
          <w:rFonts w:ascii="Arial" w:hAnsi="Arial" w:cs="Arial"/>
          <w:sz w:val="22"/>
          <w:szCs w:val="22"/>
        </w:rPr>
        <w:t>sigg.ri</w:t>
      </w:r>
      <w:proofErr w:type="spellEnd"/>
      <w:r w:rsidRPr="00776B6F">
        <w:rPr>
          <w:rFonts w:ascii="Arial" w:hAnsi="Arial" w:cs="Arial"/>
          <w:sz w:val="22"/>
          <w:szCs w:val="22"/>
        </w:rPr>
        <w:t xml:space="preserve"> Marco </w:t>
      </w:r>
      <w:proofErr w:type="spellStart"/>
      <w:r w:rsidRPr="00776B6F">
        <w:rPr>
          <w:rFonts w:ascii="Arial" w:hAnsi="Arial" w:cs="Arial"/>
          <w:sz w:val="22"/>
          <w:szCs w:val="22"/>
        </w:rPr>
        <w:t>Ciamarra</w:t>
      </w:r>
      <w:proofErr w:type="spellEnd"/>
      <w:r w:rsidRPr="00776B6F">
        <w:rPr>
          <w:rFonts w:ascii="Arial" w:hAnsi="Arial" w:cs="Arial"/>
          <w:sz w:val="22"/>
          <w:szCs w:val="22"/>
        </w:rPr>
        <w:t xml:space="preserve">, Elia Curzi, Daniele Lambertucci, Manuel Minnucci, Lorenzo Monteverde, Alessandro Salvatori, Silvio Salvucci ed Edoardo Vipera nonché per averne consentito e comunque non impedito la partecipazione, nelle fila delle squadre schierate dalla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 alle seguenti gare tutte valevoli per il campionato di Prima Categoria, e precisamente:</w:t>
      </w:r>
    </w:p>
    <w:p w14:paraId="068C2293" w14:textId="77777777" w:rsidR="00776B6F" w:rsidRPr="00776B6F" w:rsidRDefault="00776B6F" w:rsidP="00776B6F">
      <w:pPr>
        <w:pStyle w:val="Default"/>
        <w:jc w:val="both"/>
        <w:rPr>
          <w:rFonts w:ascii="Arial" w:hAnsi="Arial" w:cs="Arial"/>
          <w:sz w:val="22"/>
          <w:szCs w:val="22"/>
        </w:rPr>
      </w:pPr>
      <w:r w:rsidRPr="00776B6F">
        <w:rPr>
          <w:rFonts w:ascii="Arial" w:hAnsi="Arial" w:cs="Arial"/>
          <w:sz w:val="22"/>
          <w:szCs w:val="22"/>
        </w:rPr>
        <w:tab/>
        <w:t xml:space="preserve">a)  il calciatore sig. Marco </w:t>
      </w:r>
      <w:proofErr w:type="spellStart"/>
      <w:r w:rsidRPr="00776B6F">
        <w:rPr>
          <w:rFonts w:ascii="Arial" w:hAnsi="Arial" w:cs="Arial"/>
          <w:sz w:val="22"/>
          <w:szCs w:val="22"/>
        </w:rPr>
        <w:t>Ciamarra</w:t>
      </w:r>
      <w:proofErr w:type="spellEnd"/>
      <w:r w:rsidRPr="00776B6F">
        <w:rPr>
          <w:rFonts w:ascii="Arial" w:hAnsi="Arial" w:cs="Arial"/>
          <w:sz w:val="22"/>
          <w:szCs w:val="22"/>
        </w:rPr>
        <w:t xml:space="preserve"> alle gare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Caldarola del 30.9.2023, Folgore C.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7.10.2023,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del 14.10.2023, Montecassiano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Pinturella</w:t>
      </w:r>
      <w:proofErr w:type="spellEnd"/>
      <w:r w:rsidRPr="00776B6F">
        <w:rPr>
          <w:rFonts w:ascii="Arial" w:hAnsi="Arial" w:cs="Arial"/>
          <w:sz w:val="22"/>
          <w:szCs w:val="22"/>
        </w:rPr>
        <w:t xml:space="preserve"> F. del 28.10.2023,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16.12.2023,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Camerino del 6.1.2024, Caldarola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27.1.2024,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Folgore C. del 3.2.2024,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10.2.2024,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Montecassiano del 17.2.2024, </w:t>
      </w:r>
      <w:proofErr w:type="spellStart"/>
      <w:r w:rsidRPr="00776B6F">
        <w:rPr>
          <w:rFonts w:ascii="Arial" w:hAnsi="Arial" w:cs="Arial"/>
          <w:sz w:val="22"/>
          <w:szCs w:val="22"/>
        </w:rPr>
        <w:t>Pinturetta</w:t>
      </w:r>
      <w:proofErr w:type="spellEnd"/>
      <w:r w:rsidRPr="00776B6F">
        <w:rPr>
          <w:rFonts w:ascii="Arial" w:hAnsi="Arial" w:cs="Arial"/>
          <w:sz w:val="22"/>
          <w:szCs w:val="22"/>
        </w:rPr>
        <w:t xml:space="preserve"> F.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24.2.2024,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S. Claudio del 6.4.2024, Montecosaro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13.4.2024,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del 20.4.2024 ed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Esanatoglia del 4.5.2024;</w:t>
      </w:r>
    </w:p>
    <w:p w14:paraId="491718ED" w14:textId="77777777" w:rsidR="00776B6F" w:rsidRPr="00776B6F" w:rsidRDefault="00776B6F" w:rsidP="00776B6F">
      <w:pPr>
        <w:pStyle w:val="Default"/>
        <w:jc w:val="both"/>
        <w:rPr>
          <w:rFonts w:ascii="Arial" w:hAnsi="Arial" w:cs="Arial"/>
          <w:sz w:val="22"/>
          <w:szCs w:val="22"/>
        </w:rPr>
      </w:pPr>
      <w:r w:rsidRPr="00776B6F">
        <w:rPr>
          <w:rFonts w:ascii="Arial" w:hAnsi="Arial" w:cs="Arial"/>
          <w:sz w:val="22"/>
          <w:szCs w:val="22"/>
        </w:rPr>
        <w:tab/>
        <w:t xml:space="preserve">b) il calciatore sig. Elia Curzi alle gare Cingolana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23.9.2023,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Caldarola del 30.9.2023, Folgore C.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7.10.2023,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del 14.10.2023, Montecassiano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Pinturella</w:t>
      </w:r>
      <w:proofErr w:type="spellEnd"/>
      <w:r w:rsidRPr="00776B6F">
        <w:rPr>
          <w:rFonts w:ascii="Arial" w:hAnsi="Arial" w:cs="Arial"/>
          <w:sz w:val="22"/>
          <w:szCs w:val="22"/>
        </w:rPr>
        <w:t xml:space="preserve"> F. del 28.10.2023, </w:t>
      </w:r>
      <w:proofErr w:type="spellStart"/>
      <w:r w:rsidRPr="00776B6F">
        <w:rPr>
          <w:rFonts w:ascii="Arial" w:hAnsi="Arial" w:cs="Arial"/>
          <w:sz w:val="22"/>
          <w:szCs w:val="22"/>
        </w:rPr>
        <w:t>Passatempese</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4.11.2023,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Montemilone Pollenza dell’11.11.2023,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18.11.2023,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del 25.11.2023, S. Claudio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2.12.2023,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Montecosaro del 9.12.2023,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16.12.2023,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Camerino del 6.1.2024, Esanatoglia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13.1.2024, Caldarola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27.1.2024,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Folgore C. del 3.2.2024,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10.2.2024,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Montecassiano del 17.2.2024, </w:t>
      </w:r>
      <w:proofErr w:type="spellStart"/>
      <w:r w:rsidRPr="00776B6F">
        <w:rPr>
          <w:rFonts w:ascii="Arial" w:hAnsi="Arial" w:cs="Arial"/>
          <w:sz w:val="22"/>
          <w:szCs w:val="22"/>
        </w:rPr>
        <w:t>Pinturetta</w:t>
      </w:r>
      <w:proofErr w:type="spellEnd"/>
      <w:r w:rsidRPr="00776B6F">
        <w:rPr>
          <w:rFonts w:ascii="Arial" w:hAnsi="Arial" w:cs="Arial"/>
          <w:sz w:val="22"/>
          <w:szCs w:val="22"/>
        </w:rPr>
        <w:t xml:space="preserve"> F.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24.2.2024, Montemilone Pollenza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del 16.3.2024,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S. Claudio del 6.4.2024, Montecosaro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13.4.2024,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del 20.4.2024, Camerino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27.4.2024 ed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Esanatoglia del 4.5.2024;</w:t>
      </w:r>
    </w:p>
    <w:p w14:paraId="1624066E" w14:textId="77777777" w:rsidR="00776B6F" w:rsidRPr="00776B6F" w:rsidRDefault="00776B6F" w:rsidP="00776B6F">
      <w:pPr>
        <w:pStyle w:val="Default"/>
        <w:jc w:val="both"/>
        <w:rPr>
          <w:rFonts w:ascii="Arial" w:hAnsi="Arial" w:cs="Arial"/>
          <w:sz w:val="22"/>
          <w:szCs w:val="22"/>
        </w:rPr>
      </w:pPr>
      <w:r w:rsidRPr="00776B6F">
        <w:rPr>
          <w:rFonts w:ascii="Arial" w:hAnsi="Arial" w:cs="Arial"/>
          <w:sz w:val="22"/>
          <w:szCs w:val="22"/>
        </w:rPr>
        <w:tab/>
        <w:t xml:space="preserve">c) il calciatore sig. Daniele Lambertucci alle gare Cingolana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23.9.2023,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Caldarola del 30.9.2023, Folgore C.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7.10.2023,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del 14.10.2023, Montecassiano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Pinturella</w:t>
      </w:r>
      <w:proofErr w:type="spellEnd"/>
      <w:r w:rsidRPr="00776B6F">
        <w:rPr>
          <w:rFonts w:ascii="Arial" w:hAnsi="Arial" w:cs="Arial"/>
          <w:sz w:val="22"/>
          <w:szCs w:val="22"/>
        </w:rPr>
        <w:t xml:space="preserve"> F. del 28.10.2023, </w:t>
      </w:r>
      <w:proofErr w:type="spellStart"/>
      <w:r w:rsidRPr="00776B6F">
        <w:rPr>
          <w:rFonts w:ascii="Arial" w:hAnsi="Arial" w:cs="Arial"/>
          <w:sz w:val="22"/>
          <w:szCs w:val="22"/>
        </w:rPr>
        <w:t>Passatempese</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4.11.2023,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Montemilone Pollenza dell’11.11.2023,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18.11.2023,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Set-</w:t>
      </w:r>
      <w:proofErr w:type="spellStart"/>
      <w:r w:rsidRPr="00776B6F">
        <w:rPr>
          <w:rFonts w:ascii="Arial" w:hAnsi="Arial" w:cs="Arial"/>
          <w:sz w:val="22"/>
          <w:szCs w:val="22"/>
        </w:rPr>
        <w:t>tempeda</w:t>
      </w:r>
      <w:proofErr w:type="spellEnd"/>
      <w:r w:rsidRPr="00776B6F">
        <w:rPr>
          <w:rFonts w:ascii="Arial" w:hAnsi="Arial" w:cs="Arial"/>
          <w:sz w:val="22"/>
          <w:szCs w:val="22"/>
        </w:rPr>
        <w:t xml:space="preserve"> del 25.11.2023, S. Claudio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2.12.2023,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Montecosaro del 9.12.2023,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16.12.2023,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Camerino del 6.1.2024, Caldarola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27.1.2024,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Montecassiano del 17.2.2024, </w:t>
      </w:r>
      <w:proofErr w:type="spellStart"/>
      <w:r w:rsidRPr="00776B6F">
        <w:rPr>
          <w:rFonts w:ascii="Arial" w:hAnsi="Arial" w:cs="Arial"/>
          <w:sz w:val="22"/>
          <w:szCs w:val="22"/>
        </w:rPr>
        <w:t>Pinturetta</w:t>
      </w:r>
      <w:proofErr w:type="spellEnd"/>
      <w:r w:rsidRPr="00776B6F">
        <w:rPr>
          <w:rFonts w:ascii="Arial" w:hAnsi="Arial" w:cs="Arial"/>
          <w:sz w:val="22"/>
          <w:szCs w:val="22"/>
        </w:rPr>
        <w:t xml:space="preserve"> F.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24.2.2024, Montemilone Pollenza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del 16.3.2024, Montecosaro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13.4.2024,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del 20.4.2024, Camerino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27.4.2024 ed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Esanatoglia del 4.5.2024;</w:t>
      </w:r>
    </w:p>
    <w:p w14:paraId="7F1764A0" w14:textId="77777777" w:rsidR="00776B6F" w:rsidRPr="00776B6F" w:rsidRDefault="00776B6F" w:rsidP="00776B6F">
      <w:pPr>
        <w:pStyle w:val="Default"/>
        <w:jc w:val="both"/>
        <w:rPr>
          <w:rFonts w:ascii="Arial" w:hAnsi="Arial" w:cs="Arial"/>
          <w:sz w:val="22"/>
          <w:szCs w:val="22"/>
        </w:rPr>
      </w:pPr>
      <w:r w:rsidRPr="00776B6F">
        <w:rPr>
          <w:rFonts w:ascii="Arial" w:hAnsi="Arial" w:cs="Arial"/>
          <w:sz w:val="22"/>
          <w:szCs w:val="22"/>
        </w:rPr>
        <w:tab/>
        <w:t xml:space="preserve">d)  il calciatore sig. Manuel Minnucci alle gare Cingolana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23.9.2023,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Caldarola del 30.9.2023,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del 14.10.2023,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18.11.2023,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del 25.11.2023, S. Claudio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2.12.2023,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Montecosaro del 9.12.2023,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16.12.2023,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10.2.2024,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Montecassiano del 17.2.2024, </w:t>
      </w:r>
      <w:r w:rsidRPr="00776B6F">
        <w:rPr>
          <w:rFonts w:ascii="Arial" w:hAnsi="Arial" w:cs="Arial"/>
          <w:sz w:val="22"/>
          <w:szCs w:val="22"/>
        </w:rPr>
        <w:lastRenderedPageBreak/>
        <w:t xml:space="preserve">Montemilone Pollenza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del 16.3.2024,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S. Claudio del 6.4.2024, Montecosaro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13.4.2024,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del 20.4.2024, Camerino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27.4.2024 ed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Esanatoglia del 4.5.2024;</w:t>
      </w:r>
    </w:p>
    <w:p w14:paraId="3F7C56F2" w14:textId="77777777" w:rsidR="00776B6F" w:rsidRPr="00776B6F" w:rsidRDefault="00776B6F" w:rsidP="00776B6F">
      <w:pPr>
        <w:pStyle w:val="Default"/>
        <w:jc w:val="both"/>
        <w:rPr>
          <w:rFonts w:ascii="Arial" w:hAnsi="Arial" w:cs="Arial"/>
          <w:sz w:val="22"/>
          <w:szCs w:val="22"/>
        </w:rPr>
      </w:pPr>
      <w:r w:rsidRPr="00776B6F">
        <w:rPr>
          <w:rFonts w:ascii="Arial" w:hAnsi="Arial" w:cs="Arial"/>
          <w:sz w:val="22"/>
          <w:szCs w:val="22"/>
        </w:rPr>
        <w:tab/>
        <w:t xml:space="preserve">e) il calciatore sig. Lorenzo Monteverde alle gare Cingolana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23.9.2023,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Caldarola del 30.9.2023, Folgore C.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7.10.2023,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del 14.10.2023, Montecassiano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Pinturella</w:t>
      </w:r>
      <w:proofErr w:type="spellEnd"/>
      <w:r w:rsidRPr="00776B6F">
        <w:rPr>
          <w:rFonts w:ascii="Arial" w:hAnsi="Arial" w:cs="Arial"/>
          <w:sz w:val="22"/>
          <w:szCs w:val="22"/>
        </w:rPr>
        <w:t xml:space="preserve"> F. del 28.10.2023, </w:t>
      </w:r>
      <w:proofErr w:type="spellStart"/>
      <w:r w:rsidRPr="00776B6F">
        <w:rPr>
          <w:rFonts w:ascii="Arial" w:hAnsi="Arial" w:cs="Arial"/>
          <w:sz w:val="22"/>
          <w:szCs w:val="22"/>
        </w:rPr>
        <w:t>Passatempese</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4.11.2023,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Montemilone Pollenza dell’11.11.2023,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18.11.2023,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del 25.11.2023,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Montecosaro del 9.12.2023,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16.12.2023,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Camerino del 6.1.2024, Esanatoglia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13.1.2024,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Folgore C. del 3.2.2024,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10.2.2024,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Montecassiano del 17.2.2024, Montemilone Pollenza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del 16.3.2024,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S. Claudio del 6.4.2024, Montecosaro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13.4.2024,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del 20.4.2024, Camerino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27.4.2024 ed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Esanatoglia del 4.5.2024;</w:t>
      </w:r>
    </w:p>
    <w:p w14:paraId="20204F78" w14:textId="77777777" w:rsidR="00776B6F" w:rsidRPr="00776B6F" w:rsidRDefault="00776B6F" w:rsidP="00776B6F">
      <w:pPr>
        <w:pStyle w:val="Default"/>
        <w:jc w:val="both"/>
        <w:rPr>
          <w:rFonts w:ascii="Arial" w:hAnsi="Arial" w:cs="Arial"/>
          <w:sz w:val="22"/>
          <w:szCs w:val="22"/>
        </w:rPr>
      </w:pPr>
      <w:r w:rsidRPr="00776B6F">
        <w:rPr>
          <w:rFonts w:ascii="Arial" w:hAnsi="Arial" w:cs="Arial"/>
          <w:sz w:val="22"/>
          <w:szCs w:val="22"/>
        </w:rPr>
        <w:tab/>
        <w:t xml:space="preserve">f)  il calciatore sig. Alessandro Salvatori alle gare Cingolana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23.9.2023,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Caldarola del 30.9.2023, Folgore C.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7.10.2023,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del 14.10.2023, Montecassiano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Pinturella</w:t>
      </w:r>
      <w:proofErr w:type="spellEnd"/>
      <w:r w:rsidRPr="00776B6F">
        <w:rPr>
          <w:rFonts w:ascii="Arial" w:hAnsi="Arial" w:cs="Arial"/>
          <w:sz w:val="22"/>
          <w:szCs w:val="22"/>
        </w:rPr>
        <w:t xml:space="preserve"> F. del 28.10.2023, </w:t>
      </w:r>
      <w:proofErr w:type="spellStart"/>
      <w:r w:rsidRPr="00776B6F">
        <w:rPr>
          <w:rFonts w:ascii="Arial" w:hAnsi="Arial" w:cs="Arial"/>
          <w:sz w:val="22"/>
          <w:szCs w:val="22"/>
        </w:rPr>
        <w:t>Passatempese</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4.11.2023,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Montemilone Pollenza dell’11.11.2023,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18.11.2023,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del 25.11.2023, S. Claudio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2.12.2023,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16.12.2023, Esanatoglia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13.1.2024, Caldarola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27.1.2024,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Folgore C. del 3.2.2024,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10.2.2024, Montemilone Pollenza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del 16.3.2024, Montecosaro-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13.4.2024 ed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Esanatoglia del 4.5.2024;</w:t>
      </w:r>
    </w:p>
    <w:p w14:paraId="129561FF" w14:textId="77777777" w:rsidR="00776B6F" w:rsidRPr="00776B6F" w:rsidRDefault="00776B6F" w:rsidP="00776B6F">
      <w:pPr>
        <w:pStyle w:val="Default"/>
        <w:jc w:val="both"/>
        <w:rPr>
          <w:rFonts w:ascii="Arial" w:hAnsi="Arial" w:cs="Arial"/>
          <w:sz w:val="22"/>
          <w:szCs w:val="22"/>
        </w:rPr>
      </w:pPr>
      <w:r w:rsidRPr="00776B6F">
        <w:rPr>
          <w:rFonts w:ascii="Arial" w:hAnsi="Arial" w:cs="Arial"/>
          <w:sz w:val="22"/>
          <w:szCs w:val="22"/>
        </w:rPr>
        <w:tab/>
        <w:t xml:space="preserve">g) il calciatore sig. Silvio Salvucci alle gare Cingolana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23.9.2023,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Caldarola del 30.9.2023, Folgore C.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7.10.2023,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del 14.10.2023, Montecassiano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Pinturella</w:t>
      </w:r>
      <w:proofErr w:type="spellEnd"/>
      <w:r w:rsidRPr="00776B6F">
        <w:rPr>
          <w:rFonts w:ascii="Arial" w:hAnsi="Arial" w:cs="Arial"/>
          <w:sz w:val="22"/>
          <w:szCs w:val="22"/>
        </w:rPr>
        <w:t xml:space="preserve"> F. del </w:t>
      </w:r>
      <w:r w:rsidRPr="00776B6F">
        <w:rPr>
          <w:rFonts w:ascii="Arial" w:hAnsi="Arial" w:cs="Arial"/>
          <w:b/>
          <w:color w:val="1758A4"/>
          <w:sz w:val="22"/>
          <w:szCs w:val="22"/>
        </w:rPr>
        <w:t xml:space="preserve">  </w:t>
      </w:r>
      <w:r w:rsidRPr="00776B6F">
        <w:rPr>
          <w:rFonts w:ascii="Arial" w:hAnsi="Arial" w:cs="Arial"/>
          <w:sz w:val="22"/>
          <w:szCs w:val="22"/>
        </w:rPr>
        <w:t xml:space="preserve">28.10.2023, </w:t>
      </w:r>
      <w:proofErr w:type="spellStart"/>
      <w:r w:rsidRPr="00776B6F">
        <w:rPr>
          <w:rFonts w:ascii="Arial" w:hAnsi="Arial" w:cs="Arial"/>
          <w:sz w:val="22"/>
          <w:szCs w:val="22"/>
        </w:rPr>
        <w:t>Passatempese</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4.11.2023,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Montemilone Pollenza dell’11.11.2023,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18.11.2023,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del 25.11.2023, S. Claudio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2.12.2023,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Montecosaro del 9.12.2023,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16.12.2023,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Camerino del 6.1.2024, Esanatoglia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13.1.2024, Caldarola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27.1.2024, Montemilone Pollenza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10.3.2024,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S. Claudio del 6.4.2024, Montecosaro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13.4.2024,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del 20.4.2024, Camerino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27.4.2024 ed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Esanatoglia del 4.5.2024;</w:t>
      </w:r>
    </w:p>
    <w:p w14:paraId="07DD3E58" w14:textId="77777777" w:rsidR="00776B6F" w:rsidRPr="00776B6F" w:rsidRDefault="00776B6F" w:rsidP="00776B6F">
      <w:pPr>
        <w:pStyle w:val="Default"/>
        <w:jc w:val="both"/>
        <w:rPr>
          <w:rFonts w:ascii="Arial" w:hAnsi="Arial" w:cs="Arial"/>
          <w:sz w:val="22"/>
          <w:szCs w:val="22"/>
        </w:rPr>
      </w:pPr>
      <w:r w:rsidRPr="00776B6F">
        <w:rPr>
          <w:rFonts w:ascii="Arial" w:hAnsi="Arial" w:cs="Arial"/>
          <w:sz w:val="22"/>
          <w:szCs w:val="22"/>
        </w:rPr>
        <w:tab/>
        <w:t xml:space="preserve">h) il calciatore sig. Edoardo Vipera alle gare Cingolana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23.9.2023,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Caldarola del 30.9.2023, Folgore C.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7.10.2023,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del 14.10.2023, Montecassiano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Pinturella</w:t>
      </w:r>
      <w:proofErr w:type="spellEnd"/>
      <w:r w:rsidRPr="00776B6F">
        <w:rPr>
          <w:rFonts w:ascii="Arial" w:hAnsi="Arial" w:cs="Arial"/>
          <w:sz w:val="22"/>
          <w:szCs w:val="22"/>
        </w:rPr>
        <w:t xml:space="preserve"> F. del 28.10.2023, </w:t>
      </w:r>
      <w:proofErr w:type="spellStart"/>
      <w:r w:rsidRPr="00776B6F">
        <w:rPr>
          <w:rFonts w:ascii="Arial" w:hAnsi="Arial" w:cs="Arial"/>
          <w:sz w:val="22"/>
          <w:szCs w:val="22"/>
        </w:rPr>
        <w:t>Passatempese</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4.11.2023,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Montemilone Pollenza dell’11.11.2023,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18.11.2023,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del 25.11.2023, S. Claudio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2.12.2023,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Montecosaro del 9.12.2023,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16.12.2023,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Camerino del 6.1.2024, Esanatoglia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13.1.2024,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Folgore C. del 3.2.2024,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10.2.2024,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Montecassiano del 17.2.2024, </w:t>
      </w:r>
      <w:proofErr w:type="spellStart"/>
      <w:r w:rsidRPr="00776B6F">
        <w:rPr>
          <w:rFonts w:ascii="Arial" w:hAnsi="Arial" w:cs="Arial"/>
          <w:sz w:val="22"/>
          <w:szCs w:val="22"/>
        </w:rPr>
        <w:t>Pinturetta</w:t>
      </w:r>
      <w:proofErr w:type="spellEnd"/>
      <w:r w:rsidRPr="00776B6F">
        <w:rPr>
          <w:rFonts w:ascii="Arial" w:hAnsi="Arial" w:cs="Arial"/>
          <w:sz w:val="22"/>
          <w:szCs w:val="22"/>
        </w:rPr>
        <w:t xml:space="preserve"> F.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24.2.2024, Montemilone Pollenza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del 16.3.2024,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S. Claudio del 6.4.2024, Montecosaro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13.4.2024,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del 20.4.2024, Camerino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27.4.2024 ed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Esanatoglia del 4.5.2024;</w:t>
      </w:r>
    </w:p>
    <w:p w14:paraId="4DAD6D1E" w14:textId="77777777" w:rsidR="00776B6F" w:rsidRPr="00776B6F" w:rsidRDefault="00776B6F" w:rsidP="00776B6F">
      <w:pPr>
        <w:pStyle w:val="Default"/>
        <w:jc w:val="both"/>
        <w:rPr>
          <w:rFonts w:ascii="Arial" w:hAnsi="Arial" w:cs="Arial"/>
          <w:sz w:val="22"/>
          <w:szCs w:val="22"/>
        </w:rPr>
      </w:pPr>
      <w:r w:rsidRPr="00776B6F">
        <w:rPr>
          <w:rFonts w:ascii="Arial" w:hAnsi="Arial" w:cs="Arial"/>
          <w:sz w:val="22"/>
          <w:szCs w:val="22"/>
        </w:rPr>
        <w:tab/>
        <w:t>nonché ancora per avere consentito, e comunque non impedito, ai calciatori appena citati di svolgere attività sportiva in assenza della certificazione attestante l’idoneità alla stessa;</w:t>
      </w:r>
    </w:p>
    <w:p w14:paraId="113FE5C1" w14:textId="77777777" w:rsidR="00776B6F" w:rsidRPr="00776B6F" w:rsidRDefault="00776B6F" w:rsidP="00776B6F">
      <w:pPr>
        <w:pStyle w:val="Default"/>
        <w:jc w:val="both"/>
        <w:rPr>
          <w:rFonts w:ascii="Arial" w:hAnsi="Arial" w:cs="Arial"/>
          <w:sz w:val="22"/>
          <w:szCs w:val="22"/>
        </w:rPr>
      </w:pPr>
      <w:r w:rsidRPr="00776B6F">
        <w:rPr>
          <w:rFonts w:ascii="Arial" w:hAnsi="Arial" w:cs="Arial"/>
          <w:b/>
          <w:sz w:val="22"/>
          <w:szCs w:val="22"/>
        </w:rPr>
        <w:tab/>
        <w:t xml:space="preserve">2. </w:t>
      </w:r>
      <w:r w:rsidRPr="00776B6F">
        <w:rPr>
          <w:rFonts w:ascii="Arial" w:hAnsi="Arial" w:cs="Arial"/>
          <w:sz w:val="22"/>
          <w:szCs w:val="22"/>
        </w:rPr>
        <w:t xml:space="preserve">il sig. </w:t>
      </w:r>
      <w:r w:rsidRPr="00776B6F">
        <w:rPr>
          <w:rFonts w:ascii="Arial" w:hAnsi="Arial" w:cs="Arial"/>
          <w:b/>
          <w:sz w:val="22"/>
          <w:szCs w:val="22"/>
        </w:rPr>
        <w:t xml:space="preserve">Paolo </w:t>
      </w:r>
      <w:proofErr w:type="spellStart"/>
      <w:r w:rsidRPr="00776B6F">
        <w:rPr>
          <w:rFonts w:ascii="Arial" w:hAnsi="Arial" w:cs="Arial"/>
          <w:b/>
          <w:sz w:val="22"/>
          <w:szCs w:val="22"/>
        </w:rPr>
        <w:t>Calvigioni</w:t>
      </w:r>
      <w:proofErr w:type="spellEnd"/>
      <w:r w:rsidRPr="00776B6F">
        <w:rPr>
          <w:rFonts w:ascii="Arial" w:hAnsi="Arial" w:cs="Arial"/>
          <w:sz w:val="22"/>
          <w:szCs w:val="22"/>
        </w:rPr>
        <w:t xml:space="preserve">, all’epoca dei fatti dirigente accompagnatore ufficiale tesserato per 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w:t>
      </w:r>
    </w:p>
    <w:p w14:paraId="5B5DC606" w14:textId="77777777" w:rsidR="00776B6F" w:rsidRPr="00776B6F" w:rsidRDefault="00776B6F" w:rsidP="00776B6F">
      <w:pPr>
        <w:pStyle w:val="Default"/>
        <w:jc w:val="both"/>
        <w:rPr>
          <w:rFonts w:ascii="Arial" w:hAnsi="Arial" w:cs="Arial"/>
          <w:sz w:val="22"/>
          <w:szCs w:val="22"/>
        </w:rPr>
      </w:pPr>
      <w:r w:rsidRPr="00776B6F">
        <w:rPr>
          <w:rFonts w:ascii="Arial" w:hAnsi="Arial" w:cs="Arial"/>
          <w:sz w:val="22"/>
          <w:szCs w:val="22"/>
        </w:rPr>
        <w:tab/>
        <w:t xml:space="preserve">- della violazione dell’art. 4, comma 1, del Codice di Giustizia Sportiva anche in relazione a </w:t>
      </w:r>
      <w:r w:rsidRPr="00776B6F">
        <w:rPr>
          <w:rFonts w:ascii="Arial" w:hAnsi="Arial" w:cs="Arial"/>
          <w:sz w:val="22"/>
          <w:szCs w:val="22"/>
        </w:rPr>
        <w:lastRenderedPageBreak/>
        <w:t xml:space="preserve">quanto disposto dall’art. 61, commi 1 e 5, delle N.O.I.F. per avere lo stesso sottoscritto, in qualità di dirigente accompagnatore, le distinte di gara consegnate all’arbitro della squadra schierata dalla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 nelle quali sono indicati i nominativi dei calciatori </w:t>
      </w:r>
      <w:proofErr w:type="spellStart"/>
      <w:r w:rsidRPr="00776B6F">
        <w:rPr>
          <w:rFonts w:ascii="Arial" w:hAnsi="Arial" w:cs="Arial"/>
          <w:sz w:val="22"/>
          <w:szCs w:val="22"/>
        </w:rPr>
        <w:t>sigg.ri</w:t>
      </w:r>
      <w:proofErr w:type="spellEnd"/>
      <w:r w:rsidRPr="00776B6F">
        <w:rPr>
          <w:rFonts w:ascii="Arial" w:hAnsi="Arial" w:cs="Arial"/>
          <w:sz w:val="22"/>
          <w:szCs w:val="22"/>
        </w:rPr>
        <w:t xml:space="preserve"> Marco Cia-marra, Elia Curzi, Daniele Lambertucci, Manuel Minnucci, Lorenzo Monteverde, Alessandro Salva-tori, Silvio Salvucci ed Edoardo Vipera, attestando in tal modo in maniera non veridica il regolare tesseramento degli stessi, in occasione dei seguenti incontri tutti valevoli per il campionato </w:t>
      </w:r>
      <w:proofErr w:type="spellStart"/>
      <w:r w:rsidRPr="00776B6F">
        <w:rPr>
          <w:rFonts w:ascii="Arial" w:hAnsi="Arial" w:cs="Arial"/>
          <w:sz w:val="22"/>
          <w:szCs w:val="22"/>
        </w:rPr>
        <w:t>diPrima</w:t>
      </w:r>
      <w:proofErr w:type="spellEnd"/>
      <w:r w:rsidRPr="00776B6F">
        <w:rPr>
          <w:rFonts w:ascii="Arial" w:hAnsi="Arial" w:cs="Arial"/>
          <w:sz w:val="22"/>
          <w:szCs w:val="22"/>
        </w:rPr>
        <w:t xml:space="preserve"> Categoria: Cingolana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23.9.2023,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Caldarola del 30.9.2023,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del 14.10.2023, Montecassiano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Pinturella</w:t>
      </w:r>
      <w:proofErr w:type="spellEnd"/>
      <w:r w:rsidRPr="00776B6F">
        <w:rPr>
          <w:rFonts w:ascii="Arial" w:hAnsi="Arial" w:cs="Arial"/>
          <w:sz w:val="22"/>
          <w:szCs w:val="22"/>
        </w:rPr>
        <w:t xml:space="preserve"> F. del 28.10.2023,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Montemilone Pollenza dell’11.11.2023, S. Claudio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2.12.2023,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16.12.2023,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Camerino del 6.1.2024, Esanatoglia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13.1.2024, Calda-</w:t>
      </w:r>
      <w:proofErr w:type="spellStart"/>
      <w:r w:rsidRPr="00776B6F">
        <w:rPr>
          <w:rFonts w:ascii="Arial" w:hAnsi="Arial" w:cs="Arial"/>
          <w:sz w:val="22"/>
          <w:szCs w:val="22"/>
        </w:rPr>
        <w:t>rola</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27.1.2024,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Montecassiano del 17.2.2024, </w:t>
      </w:r>
      <w:proofErr w:type="spellStart"/>
      <w:r w:rsidRPr="00776B6F">
        <w:rPr>
          <w:rFonts w:ascii="Arial" w:hAnsi="Arial" w:cs="Arial"/>
          <w:sz w:val="22"/>
          <w:szCs w:val="22"/>
        </w:rPr>
        <w:t>Pinturetta</w:t>
      </w:r>
      <w:proofErr w:type="spellEnd"/>
      <w:r w:rsidRPr="00776B6F">
        <w:rPr>
          <w:rFonts w:ascii="Arial" w:hAnsi="Arial" w:cs="Arial"/>
          <w:sz w:val="22"/>
          <w:szCs w:val="22"/>
        </w:rPr>
        <w:t xml:space="preserve"> F.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24.2.2024,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del 16.3.2024,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S. Claudio del 6.4.2024, Montecosaro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13.4.2024 ed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del 20.4.2024;</w:t>
      </w:r>
    </w:p>
    <w:p w14:paraId="3782B4C3" w14:textId="77777777" w:rsidR="00776B6F" w:rsidRPr="00776B6F" w:rsidRDefault="00776B6F" w:rsidP="00776B6F">
      <w:pPr>
        <w:pStyle w:val="Default"/>
        <w:jc w:val="both"/>
        <w:rPr>
          <w:rFonts w:ascii="Arial" w:hAnsi="Arial" w:cs="Arial"/>
          <w:sz w:val="22"/>
          <w:szCs w:val="22"/>
        </w:rPr>
      </w:pPr>
      <w:r w:rsidRPr="00776B6F">
        <w:rPr>
          <w:rFonts w:ascii="Arial" w:hAnsi="Arial" w:cs="Arial"/>
          <w:sz w:val="22"/>
          <w:szCs w:val="22"/>
        </w:rPr>
        <w:t xml:space="preserve"> </w:t>
      </w:r>
      <w:r w:rsidRPr="00776B6F">
        <w:rPr>
          <w:rFonts w:ascii="Arial" w:hAnsi="Arial" w:cs="Arial"/>
          <w:sz w:val="22"/>
          <w:szCs w:val="22"/>
        </w:rPr>
        <w:tab/>
      </w:r>
      <w:r w:rsidRPr="00776B6F">
        <w:rPr>
          <w:rFonts w:ascii="Arial" w:hAnsi="Arial" w:cs="Arial"/>
          <w:b/>
          <w:bCs/>
          <w:sz w:val="22"/>
          <w:szCs w:val="22"/>
        </w:rPr>
        <w:t xml:space="preserve">3 </w:t>
      </w:r>
      <w:r w:rsidRPr="00776B6F">
        <w:rPr>
          <w:rFonts w:ascii="Arial" w:hAnsi="Arial" w:cs="Arial"/>
          <w:sz w:val="22"/>
          <w:szCs w:val="22"/>
        </w:rPr>
        <w:t xml:space="preserve">- il sig. </w:t>
      </w:r>
      <w:r w:rsidRPr="00776B6F">
        <w:rPr>
          <w:rFonts w:ascii="Arial" w:hAnsi="Arial" w:cs="Arial"/>
          <w:b/>
          <w:sz w:val="22"/>
          <w:szCs w:val="22"/>
        </w:rPr>
        <w:t>Riccardo Natalini</w:t>
      </w:r>
      <w:r w:rsidRPr="00776B6F">
        <w:rPr>
          <w:rFonts w:ascii="Arial" w:hAnsi="Arial" w:cs="Arial"/>
          <w:sz w:val="22"/>
          <w:szCs w:val="22"/>
        </w:rPr>
        <w:t xml:space="preserve">, all’epoca dei fatti dirigente accompagnatore ufficiale tesserato per 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w:t>
      </w:r>
    </w:p>
    <w:p w14:paraId="2C5D7BDA" w14:textId="77777777" w:rsidR="00776B6F" w:rsidRPr="00776B6F" w:rsidRDefault="00776B6F" w:rsidP="00776B6F">
      <w:pPr>
        <w:pStyle w:val="Default"/>
        <w:jc w:val="both"/>
        <w:rPr>
          <w:rFonts w:ascii="Arial" w:hAnsi="Arial" w:cs="Arial"/>
          <w:sz w:val="22"/>
          <w:szCs w:val="22"/>
        </w:rPr>
      </w:pPr>
      <w:r w:rsidRPr="00776B6F">
        <w:rPr>
          <w:rFonts w:ascii="Arial" w:hAnsi="Arial" w:cs="Arial"/>
          <w:sz w:val="22"/>
          <w:szCs w:val="22"/>
        </w:rPr>
        <w:tab/>
        <w:t xml:space="preserve">- della violazione dell’art. 4, comma 1, del Codice di Giustizia Sportiva anche in relazione a quanto disposto dall’art. 61, commi 1 e 5, delle N.O.I.F. per avere lo stesso sottoscritto, in qualità di dirigente accompagnatore, le distinte di gara consegnate all’arbitro della squadra schierata dalla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 nelle quali sono indicati i nominativi dei calciatori </w:t>
      </w:r>
      <w:proofErr w:type="spellStart"/>
      <w:r w:rsidRPr="00776B6F">
        <w:rPr>
          <w:rFonts w:ascii="Arial" w:hAnsi="Arial" w:cs="Arial"/>
          <w:sz w:val="22"/>
          <w:szCs w:val="22"/>
        </w:rPr>
        <w:t>sigg.ri</w:t>
      </w:r>
      <w:proofErr w:type="spellEnd"/>
      <w:r w:rsidRPr="00776B6F">
        <w:rPr>
          <w:rFonts w:ascii="Arial" w:hAnsi="Arial" w:cs="Arial"/>
          <w:sz w:val="22"/>
          <w:szCs w:val="22"/>
        </w:rPr>
        <w:t xml:space="preserve"> Marco Cia-marra, Elia Curzi, Daniele Lambertucci, Manuel Minnucci, Lorenzo Monteverde, Alessandro Salva-tori, Silvio Salvucci ed Edoardo Vipera, attestando in tal modo in maniera non veridica il regolare tesseramento degli stessi, in occasione dei seguenti incontri tutti valevoli per il campionato di Prima Categoria: </w:t>
      </w:r>
      <w:proofErr w:type="spellStart"/>
      <w:r w:rsidRPr="00776B6F">
        <w:rPr>
          <w:rFonts w:ascii="Arial" w:hAnsi="Arial" w:cs="Arial"/>
          <w:sz w:val="22"/>
          <w:szCs w:val="22"/>
        </w:rPr>
        <w:t>Passatempese</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4.11.2023,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Folgore C. del 3.2.2024,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10.2.2024, Montemilone Pollenza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10.3.2024, Camerino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27.4.2024 ed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Esanatoglia del 4.5.2024;</w:t>
      </w:r>
    </w:p>
    <w:p w14:paraId="196519F6" w14:textId="77777777" w:rsidR="00776B6F" w:rsidRPr="00776B6F" w:rsidRDefault="00776B6F" w:rsidP="00776B6F">
      <w:pPr>
        <w:pStyle w:val="Default"/>
        <w:jc w:val="both"/>
        <w:rPr>
          <w:rFonts w:ascii="Arial" w:hAnsi="Arial" w:cs="Arial"/>
          <w:sz w:val="22"/>
          <w:szCs w:val="22"/>
        </w:rPr>
      </w:pPr>
      <w:r w:rsidRPr="00776B6F">
        <w:rPr>
          <w:rFonts w:ascii="Arial" w:hAnsi="Arial" w:cs="Arial"/>
          <w:b/>
          <w:sz w:val="22"/>
          <w:szCs w:val="22"/>
        </w:rPr>
        <w:tab/>
        <w:t xml:space="preserve">4. </w:t>
      </w:r>
      <w:r w:rsidRPr="00776B6F">
        <w:rPr>
          <w:rFonts w:ascii="Arial" w:hAnsi="Arial" w:cs="Arial"/>
          <w:sz w:val="22"/>
          <w:szCs w:val="22"/>
        </w:rPr>
        <w:t xml:space="preserve">il sig. </w:t>
      </w:r>
      <w:r w:rsidRPr="00776B6F">
        <w:rPr>
          <w:rFonts w:ascii="Arial" w:hAnsi="Arial" w:cs="Arial"/>
          <w:b/>
          <w:sz w:val="22"/>
          <w:szCs w:val="22"/>
        </w:rPr>
        <w:t>Lucio Marco Leoni</w:t>
      </w:r>
      <w:r w:rsidRPr="00776B6F">
        <w:rPr>
          <w:rFonts w:ascii="Arial" w:hAnsi="Arial" w:cs="Arial"/>
          <w:sz w:val="22"/>
          <w:szCs w:val="22"/>
        </w:rPr>
        <w:t xml:space="preserve">, all’epoca dei fatti dirigente accompagnatore ufficiale tesserato per 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w:t>
      </w:r>
    </w:p>
    <w:p w14:paraId="56A1BBF2" w14:textId="77777777" w:rsidR="00776B6F" w:rsidRPr="00776B6F" w:rsidRDefault="00776B6F" w:rsidP="00776B6F">
      <w:pPr>
        <w:pStyle w:val="Default"/>
        <w:jc w:val="both"/>
        <w:rPr>
          <w:rFonts w:ascii="Arial" w:hAnsi="Arial" w:cs="Arial"/>
          <w:sz w:val="22"/>
          <w:szCs w:val="22"/>
        </w:rPr>
      </w:pPr>
      <w:r w:rsidRPr="00776B6F">
        <w:rPr>
          <w:rFonts w:ascii="Arial" w:hAnsi="Arial" w:cs="Arial"/>
          <w:sz w:val="22"/>
          <w:szCs w:val="22"/>
        </w:rPr>
        <w:tab/>
        <w:t xml:space="preserve">- della violazione dell’art. 4, comma 1, del Codice di Giustizia Sportiva anche in relazione a quanto disposto dall’art. 61, commi 1 e 5, delle N.O.I.F. per avere lo stesso sottoscritto, in qualità di dirigente accompagnatore, le distinte di gara consegnate all’arbitro della squadra schierata dalla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 nelle quali sono indicati i nominativi dei calciatori </w:t>
      </w:r>
      <w:proofErr w:type="spellStart"/>
      <w:r w:rsidRPr="00776B6F">
        <w:rPr>
          <w:rFonts w:ascii="Arial" w:hAnsi="Arial" w:cs="Arial"/>
          <w:sz w:val="22"/>
          <w:szCs w:val="22"/>
        </w:rPr>
        <w:t>sigg.ri</w:t>
      </w:r>
      <w:proofErr w:type="spellEnd"/>
      <w:r w:rsidRPr="00776B6F">
        <w:rPr>
          <w:rFonts w:ascii="Arial" w:hAnsi="Arial" w:cs="Arial"/>
          <w:sz w:val="22"/>
          <w:szCs w:val="22"/>
        </w:rPr>
        <w:t xml:space="preserve"> Marco Cia-marra, Elia Curzi, Daniele Lambertucci, Manuel Minnucci, Lorenzo Monteverde, Alessandro Salva-tori, Silvio Salvucci ed Edoardo Vipera, attestando in tal modo in maniera non veridica il regolare tesseramento degli stessi, in occasione dei seguenti incontri tutti valevoli per il campionato di Prima Categoria: Folgore C.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7.10.2023,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18.11.2023 ed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del 25.11.2023,</w:t>
      </w:r>
    </w:p>
    <w:p w14:paraId="15B41AFE" w14:textId="77777777" w:rsidR="00776B6F" w:rsidRPr="00776B6F" w:rsidRDefault="00776B6F" w:rsidP="00776B6F">
      <w:pPr>
        <w:pStyle w:val="Default"/>
        <w:jc w:val="both"/>
        <w:rPr>
          <w:rFonts w:ascii="Arial" w:hAnsi="Arial" w:cs="Arial"/>
          <w:sz w:val="22"/>
          <w:szCs w:val="22"/>
        </w:rPr>
      </w:pPr>
      <w:r w:rsidRPr="00776B6F">
        <w:rPr>
          <w:rFonts w:ascii="Arial" w:hAnsi="Arial" w:cs="Arial"/>
          <w:b/>
          <w:sz w:val="22"/>
          <w:szCs w:val="22"/>
        </w:rPr>
        <w:tab/>
        <w:t xml:space="preserve">5. </w:t>
      </w:r>
      <w:r w:rsidRPr="00776B6F">
        <w:rPr>
          <w:rFonts w:ascii="Arial" w:hAnsi="Arial" w:cs="Arial"/>
          <w:sz w:val="22"/>
          <w:szCs w:val="22"/>
        </w:rPr>
        <w:t xml:space="preserve">il sig. </w:t>
      </w:r>
      <w:r w:rsidRPr="00776B6F">
        <w:rPr>
          <w:rFonts w:ascii="Arial" w:hAnsi="Arial" w:cs="Arial"/>
          <w:b/>
          <w:sz w:val="22"/>
          <w:szCs w:val="22"/>
        </w:rPr>
        <w:t xml:space="preserve">Marco </w:t>
      </w:r>
      <w:proofErr w:type="spellStart"/>
      <w:r w:rsidRPr="00776B6F">
        <w:rPr>
          <w:rFonts w:ascii="Arial" w:hAnsi="Arial" w:cs="Arial"/>
          <w:b/>
          <w:sz w:val="22"/>
          <w:szCs w:val="22"/>
        </w:rPr>
        <w:t>Ciamarra</w:t>
      </w:r>
      <w:proofErr w:type="spellEnd"/>
      <w:r w:rsidRPr="00776B6F">
        <w:rPr>
          <w:rFonts w:ascii="Arial" w:hAnsi="Arial" w:cs="Arial"/>
          <w:sz w:val="22"/>
          <w:szCs w:val="22"/>
        </w:rPr>
        <w:t xml:space="preserve">, all’epoca dei fatti calciatore non tesserato ed in ogni caso soggetto che svolgeva attività rilevante per l’ordinamento federale ai sensi dell’art. 2, comma 2, del Codice di Giustizia Sportiva all’interno e nell’interesse della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w:t>
      </w:r>
    </w:p>
    <w:p w14:paraId="397C4137" w14:textId="77777777" w:rsidR="00776B6F" w:rsidRPr="00776B6F" w:rsidRDefault="00776B6F" w:rsidP="00776B6F">
      <w:pPr>
        <w:pStyle w:val="Default"/>
        <w:jc w:val="both"/>
        <w:rPr>
          <w:rFonts w:ascii="Arial" w:hAnsi="Arial" w:cs="Arial"/>
          <w:sz w:val="22"/>
          <w:szCs w:val="22"/>
        </w:rPr>
      </w:pPr>
      <w:r w:rsidRPr="00776B6F">
        <w:rPr>
          <w:rFonts w:ascii="Arial" w:hAnsi="Arial" w:cs="Arial"/>
          <w:sz w:val="22"/>
          <w:szCs w:val="22"/>
        </w:rPr>
        <w:tab/>
        <w:t xml:space="preserve">- della violazione degli artt. 4, comma 1, e 32, comma 2, del Codice di Giustizia Sportiva anche in relazione a quanto disposto dall’art. 39, comma 1, e dall’art. 43, comma 1, delle N.O.I.F. per avere preso parte, nelle fila delle squadre schierate dalla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 alle seguenti gare tutte valevoli per il campionato di Prima Categoria, senza averne titolo perché non tesserato e senza essersi sottoposto agli accertamenti medici ai fini della idoneità allo svolgimento dell’attività sportiva: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Caldarola del 30.9.2023, Folgore C.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7.10.2023,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del 14.10.2023, Montecassiano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Pinturella</w:t>
      </w:r>
      <w:proofErr w:type="spellEnd"/>
      <w:r w:rsidRPr="00776B6F">
        <w:rPr>
          <w:rFonts w:ascii="Arial" w:hAnsi="Arial" w:cs="Arial"/>
          <w:sz w:val="22"/>
          <w:szCs w:val="22"/>
        </w:rPr>
        <w:t xml:space="preserve"> F. del 28.10.2023,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16.12.2023,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Camerino del 6.1.2024, Caldarola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27.1.2024,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Folgore C. del 3.2.2024,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10.2.2024,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Montecassiano del 17.2.2024, </w:t>
      </w:r>
      <w:proofErr w:type="spellStart"/>
      <w:r w:rsidRPr="00776B6F">
        <w:rPr>
          <w:rFonts w:ascii="Arial" w:hAnsi="Arial" w:cs="Arial"/>
          <w:sz w:val="22"/>
          <w:szCs w:val="22"/>
        </w:rPr>
        <w:t>Pinturetta</w:t>
      </w:r>
      <w:proofErr w:type="spellEnd"/>
      <w:r w:rsidRPr="00776B6F">
        <w:rPr>
          <w:rFonts w:ascii="Arial" w:hAnsi="Arial" w:cs="Arial"/>
          <w:sz w:val="22"/>
          <w:szCs w:val="22"/>
        </w:rPr>
        <w:t xml:space="preserve"> F.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24.2.2024,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S. Claudio del 6.4.2024, Montecosaro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13.4.2024,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del 20.4.2024 ed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Esanatoglia del 4.5.2024;</w:t>
      </w:r>
    </w:p>
    <w:p w14:paraId="6EDEA4A2" w14:textId="77777777" w:rsidR="00776B6F" w:rsidRPr="00776B6F" w:rsidRDefault="00776B6F" w:rsidP="00776B6F">
      <w:pPr>
        <w:pStyle w:val="Default"/>
        <w:jc w:val="both"/>
        <w:rPr>
          <w:rFonts w:ascii="Arial" w:hAnsi="Arial" w:cs="Arial"/>
          <w:sz w:val="22"/>
          <w:szCs w:val="22"/>
        </w:rPr>
      </w:pPr>
      <w:r w:rsidRPr="00776B6F">
        <w:rPr>
          <w:rFonts w:ascii="Arial" w:hAnsi="Arial" w:cs="Arial"/>
          <w:b/>
          <w:sz w:val="22"/>
          <w:szCs w:val="22"/>
        </w:rPr>
        <w:tab/>
        <w:t xml:space="preserve">6. </w:t>
      </w:r>
      <w:r w:rsidRPr="00776B6F">
        <w:rPr>
          <w:rFonts w:ascii="Arial" w:hAnsi="Arial" w:cs="Arial"/>
          <w:sz w:val="22"/>
          <w:szCs w:val="22"/>
        </w:rPr>
        <w:t xml:space="preserve">il sig. </w:t>
      </w:r>
      <w:r w:rsidRPr="00776B6F">
        <w:rPr>
          <w:rFonts w:ascii="Arial" w:hAnsi="Arial" w:cs="Arial"/>
          <w:b/>
          <w:sz w:val="22"/>
          <w:szCs w:val="22"/>
        </w:rPr>
        <w:t>Elia Curzi</w:t>
      </w:r>
      <w:r w:rsidRPr="00776B6F">
        <w:rPr>
          <w:rFonts w:ascii="Arial" w:hAnsi="Arial" w:cs="Arial"/>
          <w:sz w:val="22"/>
          <w:szCs w:val="22"/>
        </w:rPr>
        <w:t xml:space="preserve">, all’epoca dei fatti calciatore non tesserato ed in ogni caso soggetto che svolgeva attività rilevante per l’ordinamento federale ai sensi dell’art. 2, comma 2, del Codice di </w:t>
      </w:r>
      <w:r w:rsidRPr="00776B6F">
        <w:rPr>
          <w:rFonts w:ascii="Arial" w:hAnsi="Arial" w:cs="Arial"/>
          <w:sz w:val="22"/>
          <w:szCs w:val="22"/>
        </w:rPr>
        <w:lastRenderedPageBreak/>
        <w:t xml:space="preserve">Giustizia Sportiva all’interno e nell’interesse della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w:t>
      </w:r>
    </w:p>
    <w:p w14:paraId="6E5EC9E5" w14:textId="77777777" w:rsidR="00776B6F" w:rsidRPr="00776B6F" w:rsidRDefault="00776B6F" w:rsidP="00776B6F">
      <w:pPr>
        <w:pStyle w:val="Default"/>
        <w:jc w:val="both"/>
        <w:rPr>
          <w:rFonts w:ascii="Arial" w:hAnsi="Arial" w:cs="Arial"/>
          <w:sz w:val="22"/>
          <w:szCs w:val="22"/>
        </w:rPr>
      </w:pPr>
      <w:r w:rsidRPr="00776B6F">
        <w:rPr>
          <w:rFonts w:ascii="Arial" w:hAnsi="Arial" w:cs="Arial"/>
          <w:sz w:val="22"/>
          <w:szCs w:val="22"/>
        </w:rPr>
        <w:tab/>
        <w:t xml:space="preserve">- della violazione degli artt. 4, comma 1, e 32, comma 2, del Codice di Giustizia Sportiva anche in relazione a quanto disposto dall’art. 39, comma 1, e dall’art. 43, comma 1, delle N.O.I.F. per avere preso parte, nelle fila delle squadre schierate dalla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 alle seguenti gare tutte valevoli per il campionato di Prima Categoria, senza averne titolo perché non tesserato e senza essersi sottoposto agli accertamenti medici ai fini della idoneità allo svolgimento dell’attività sportiva: Cingolana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23.9.2023,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Caldarola del 30.9.2023, Folgore C.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7.10.2023,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del 14.10.2023, Montecassiano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Pinturella</w:t>
      </w:r>
      <w:proofErr w:type="spellEnd"/>
      <w:r w:rsidRPr="00776B6F">
        <w:rPr>
          <w:rFonts w:ascii="Arial" w:hAnsi="Arial" w:cs="Arial"/>
          <w:sz w:val="22"/>
          <w:szCs w:val="22"/>
        </w:rPr>
        <w:t xml:space="preserve"> F. del 28.10.2023, </w:t>
      </w:r>
      <w:proofErr w:type="spellStart"/>
      <w:r w:rsidRPr="00776B6F">
        <w:rPr>
          <w:rFonts w:ascii="Arial" w:hAnsi="Arial" w:cs="Arial"/>
          <w:sz w:val="22"/>
          <w:szCs w:val="22"/>
        </w:rPr>
        <w:t>Passatempese</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4.11.2023,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Montemilone Pollenza dell’11.11.2023,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18.11.2023,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del 25.11.2023, S. Claudio-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2.12.2023,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Montecosaro del 9.12.2023,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16.12.2023,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Camerino del 6.1.2024, Esanatoglia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13.1.2024, Caldarola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27.1.2024,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Folgore C. del 3.2.2024,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w:t>
      </w:r>
    </w:p>
    <w:p w14:paraId="45743786" w14:textId="77777777" w:rsidR="00776B6F" w:rsidRPr="00776B6F" w:rsidRDefault="00776B6F" w:rsidP="00776B6F">
      <w:pPr>
        <w:pStyle w:val="Default"/>
        <w:jc w:val="both"/>
        <w:rPr>
          <w:rFonts w:ascii="Arial" w:hAnsi="Arial" w:cs="Arial"/>
          <w:sz w:val="22"/>
          <w:szCs w:val="22"/>
        </w:rPr>
      </w:pPr>
      <w:r w:rsidRPr="00776B6F">
        <w:rPr>
          <w:rFonts w:ascii="Arial" w:hAnsi="Arial" w:cs="Arial"/>
          <w:sz w:val="22"/>
          <w:szCs w:val="22"/>
        </w:rPr>
        <w:t xml:space="preserve">Calcio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10.2.2024,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Montecassiano del 17.2.2024, </w:t>
      </w:r>
      <w:proofErr w:type="spellStart"/>
      <w:r w:rsidRPr="00776B6F">
        <w:rPr>
          <w:rFonts w:ascii="Arial" w:hAnsi="Arial" w:cs="Arial"/>
          <w:sz w:val="22"/>
          <w:szCs w:val="22"/>
        </w:rPr>
        <w:t>Pinturetta</w:t>
      </w:r>
      <w:proofErr w:type="spellEnd"/>
      <w:r w:rsidRPr="00776B6F">
        <w:rPr>
          <w:rFonts w:ascii="Arial" w:hAnsi="Arial" w:cs="Arial"/>
          <w:sz w:val="22"/>
          <w:szCs w:val="22"/>
        </w:rPr>
        <w:t xml:space="preserve"> F.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24.2.2024, Montemilone Pollenza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del 16.3.2024,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S. Claudio del 6.4.2024, Montecosaro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13.4.2024,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del 20.4.2024, Camerino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27.4.2024 ed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Esanatoglia del 4.5.2024;</w:t>
      </w:r>
    </w:p>
    <w:p w14:paraId="1682E7B9" w14:textId="77777777" w:rsidR="00776B6F" w:rsidRPr="00776B6F" w:rsidRDefault="00776B6F" w:rsidP="00776B6F">
      <w:pPr>
        <w:pStyle w:val="Default"/>
        <w:jc w:val="both"/>
        <w:rPr>
          <w:rFonts w:ascii="Arial" w:hAnsi="Arial" w:cs="Arial"/>
          <w:sz w:val="22"/>
          <w:szCs w:val="22"/>
        </w:rPr>
      </w:pPr>
      <w:r w:rsidRPr="00776B6F">
        <w:rPr>
          <w:rFonts w:ascii="Arial" w:hAnsi="Arial" w:cs="Arial"/>
          <w:b/>
          <w:sz w:val="22"/>
          <w:szCs w:val="22"/>
        </w:rPr>
        <w:tab/>
        <w:t xml:space="preserve">7. </w:t>
      </w:r>
      <w:r w:rsidRPr="00776B6F">
        <w:rPr>
          <w:rFonts w:ascii="Arial" w:hAnsi="Arial" w:cs="Arial"/>
          <w:sz w:val="22"/>
          <w:szCs w:val="22"/>
        </w:rPr>
        <w:t xml:space="preserve">il sig. </w:t>
      </w:r>
      <w:r w:rsidRPr="00776B6F">
        <w:rPr>
          <w:rFonts w:ascii="Arial" w:hAnsi="Arial" w:cs="Arial"/>
          <w:b/>
          <w:sz w:val="22"/>
          <w:szCs w:val="22"/>
        </w:rPr>
        <w:t>Daniele Lambertucci</w:t>
      </w:r>
      <w:r w:rsidRPr="00776B6F">
        <w:rPr>
          <w:rFonts w:ascii="Arial" w:hAnsi="Arial" w:cs="Arial"/>
          <w:sz w:val="22"/>
          <w:szCs w:val="22"/>
        </w:rPr>
        <w:t xml:space="preserve">, all’epoca dei fatti calciatore non tesserato ed in ogni caso soggetto che svolgeva attività rilevante per l’ordinamento federale ai sensi dell’art. 2, comma 2, del Codice di Giustizia Sportiva all’interno e nell’interesse della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w:t>
      </w:r>
    </w:p>
    <w:p w14:paraId="37006818" w14:textId="77777777" w:rsidR="00776B6F" w:rsidRPr="00776B6F" w:rsidRDefault="00776B6F" w:rsidP="00776B6F">
      <w:pPr>
        <w:pStyle w:val="Default"/>
        <w:jc w:val="both"/>
        <w:rPr>
          <w:rFonts w:ascii="Arial" w:hAnsi="Arial" w:cs="Arial"/>
          <w:sz w:val="22"/>
          <w:szCs w:val="22"/>
        </w:rPr>
      </w:pPr>
      <w:r w:rsidRPr="00776B6F">
        <w:rPr>
          <w:rFonts w:ascii="Arial" w:hAnsi="Arial" w:cs="Arial"/>
          <w:sz w:val="22"/>
          <w:szCs w:val="22"/>
        </w:rPr>
        <w:tab/>
        <w:t xml:space="preserve">della violazione degli artt. 4, comma 1, e 32, comma 2, del Codice di Giustizia Sportiva anche in relazione a quanto disposto dall’art. 39, comma 1, e dall’art. 43, comma 1, delle N.O.I.F. per avere preso parte, nelle fila delle squadre schierate dalla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 alle seguenti gare tutte valevoli per il campionato di Prima Categoria, senza averne titolo perché non tesserato e senza essersi sottoposto agli accertamenti medici ai fini della idoneità allo svolgimento dell’attività sportiva: Cingolana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23.9.2023,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Caldarola del 30.9.2023, Folgore C.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7.10.2023,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del 14.10.2023, Montecassiano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Pinturella</w:t>
      </w:r>
      <w:proofErr w:type="spellEnd"/>
      <w:r w:rsidRPr="00776B6F">
        <w:rPr>
          <w:rFonts w:ascii="Arial" w:hAnsi="Arial" w:cs="Arial"/>
          <w:sz w:val="22"/>
          <w:szCs w:val="22"/>
        </w:rPr>
        <w:t xml:space="preserve"> F. del 28.10.2023, </w:t>
      </w:r>
      <w:proofErr w:type="spellStart"/>
      <w:r w:rsidRPr="00776B6F">
        <w:rPr>
          <w:rFonts w:ascii="Arial" w:hAnsi="Arial" w:cs="Arial"/>
          <w:sz w:val="22"/>
          <w:szCs w:val="22"/>
        </w:rPr>
        <w:t>Passatempese</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4.11.2023,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Montemilone Pollenza dell’11.11.2023,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18.11.2023,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del 25.11.2023, S. Claudio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2.12.2023,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Montecosaro del 9.12.2023,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16.12.2023,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Camerino del 6.1.2024, Caldarola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27.1.2024,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Montecassiano del 17.2.2024, </w:t>
      </w:r>
      <w:proofErr w:type="spellStart"/>
      <w:r w:rsidRPr="00776B6F">
        <w:rPr>
          <w:rFonts w:ascii="Arial" w:hAnsi="Arial" w:cs="Arial"/>
          <w:sz w:val="22"/>
          <w:szCs w:val="22"/>
        </w:rPr>
        <w:t>Pinturetta</w:t>
      </w:r>
      <w:proofErr w:type="spellEnd"/>
      <w:r w:rsidRPr="00776B6F">
        <w:rPr>
          <w:rFonts w:ascii="Arial" w:hAnsi="Arial" w:cs="Arial"/>
          <w:sz w:val="22"/>
          <w:szCs w:val="22"/>
        </w:rPr>
        <w:t xml:space="preserve"> F.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24.2.2024, Montemilone Pollenza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del 16.3.2024, Montecosaro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13.4.2024,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del 20.4.2024, Camerino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27.4.2024 ed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Esanatoglia del 4.5.2024;</w:t>
      </w:r>
    </w:p>
    <w:p w14:paraId="25A629ED" w14:textId="77777777" w:rsidR="00776B6F" w:rsidRPr="00776B6F" w:rsidRDefault="00776B6F" w:rsidP="00776B6F">
      <w:pPr>
        <w:pStyle w:val="Default"/>
        <w:jc w:val="both"/>
        <w:rPr>
          <w:rFonts w:ascii="Arial" w:hAnsi="Arial" w:cs="Arial"/>
          <w:sz w:val="22"/>
          <w:szCs w:val="22"/>
        </w:rPr>
      </w:pPr>
      <w:r w:rsidRPr="00776B6F">
        <w:rPr>
          <w:rFonts w:ascii="Arial" w:hAnsi="Arial" w:cs="Arial"/>
          <w:b/>
          <w:sz w:val="22"/>
          <w:szCs w:val="22"/>
        </w:rPr>
        <w:tab/>
        <w:t>8</w:t>
      </w:r>
      <w:r w:rsidRPr="00776B6F">
        <w:rPr>
          <w:rFonts w:ascii="Arial" w:hAnsi="Arial" w:cs="Arial"/>
          <w:sz w:val="22"/>
          <w:szCs w:val="22"/>
        </w:rPr>
        <w:t xml:space="preserve">. il sig. </w:t>
      </w:r>
      <w:r w:rsidRPr="00776B6F">
        <w:rPr>
          <w:rFonts w:ascii="Arial" w:hAnsi="Arial" w:cs="Arial"/>
          <w:b/>
          <w:sz w:val="22"/>
          <w:szCs w:val="22"/>
        </w:rPr>
        <w:t>Manuel Minnucci</w:t>
      </w:r>
      <w:r w:rsidRPr="00776B6F">
        <w:rPr>
          <w:rFonts w:ascii="Arial" w:hAnsi="Arial" w:cs="Arial"/>
          <w:sz w:val="22"/>
          <w:szCs w:val="22"/>
        </w:rPr>
        <w:t xml:space="preserve">, all’epoca dei fatti calciatore non tesserato ed in ogni caso soggetto che svolgeva attività rilevante per l’ordinamento federale ai sensi dell’art. 2, comma 2, del Codice di Giustizia Sportiva all’interno e nell’interesse della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w:t>
      </w:r>
    </w:p>
    <w:p w14:paraId="72A32E54" w14:textId="77777777" w:rsidR="00776B6F" w:rsidRPr="00776B6F" w:rsidRDefault="00776B6F" w:rsidP="00776B6F">
      <w:pPr>
        <w:pStyle w:val="Default"/>
        <w:jc w:val="both"/>
        <w:rPr>
          <w:rFonts w:ascii="Arial" w:hAnsi="Arial" w:cs="Arial"/>
          <w:sz w:val="22"/>
          <w:szCs w:val="22"/>
        </w:rPr>
      </w:pPr>
      <w:r w:rsidRPr="00776B6F">
        <w:rPr>
          <w:rFonts w:ascii="Arial" w:hAnsi="Arial" w:cs="Arial"/>
          <w:sz w:val="22"/>
          <w:szCs w:val="22"/>
        </w:rPr>
        <w:tab/>
        <w:t xml:space="preserve">- della violazione degli artt. 4, comma 1, e 32, comma 2, del Codice di Giustizia Sportiva anche in relazione a quanto disposto dall’art. 39, comma 1, e dall’art. 43, comma 1, delle N.O.I.F. per avere preso parte, nelle fila delle squadre schierate dalla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 alle seguenti gare tutte valevoli per il campionato di Prima Categoria, senza averne titolo perché non tesserato e senza essersi sottoposto agli accertamenti medici ai fini della idoneità allo svolgimento dell’attività sportiva: Cingolana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23.9.2023,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Caldarola del 30.9.2023,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del 14.10.2023,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18.11.2023,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del 25.11.2023, S. Claudio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2.12.2023,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Montecosaro del 9.12.2023,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16.12.2023,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10.2.2024,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Montecassiano del 17.2.2024, Montemilone Pollenza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del 16.3.2024,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S. Claudio del 6.4.2024, Montecosaro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13.4.2024,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del 20.4.2024, Camerino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27.4.2024 ed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Esanatoglia del 4.5.2024;</w:t>
      </w:r>
    </w:p>
    <w:p w14:paraId="7935466C" w14:textId="77777777" w:rsidR="00776B6F" w:rsidRPr="00776B6F" w:rsidRDefault="00776B6F" w:rsidP="00776B6F">
      <w:pPr>
        <w:pStyle w:val="Default"/>
        <w:jc w:val="both"/>
        <w:rPr>
          <w:rFonts w:ascii="Arial" w:hAnsi="Arial" w:cs="Arial"/>
          <w:sz w:val="22"/>
          <w:szCs w:val="22"/>
        </w:rPr>
      </w:pPr>
      <w:r w:rsidRPr="00776B6F">
        <w:rPr>
          <w:rFonts w:ascii="Arial" w:hAnsi="Arial" w:cs="Arial"/>
          <w:b/>
          <w:sz w:val="22"/>
          <w:szCs w:val="22"/>
        </w:rPr>
        <w:tab/>
        <w:t xml:space="preserve">9. </w:t>
      </w:r>
      <w:r w:rsidRPr="00776B6F">
        <w:rPr>
          <w:rFonts w:ascii="Arial" w:hAnsi="Arial" w:cs="Arial"/>
          <w:sz w:val="22"/>
          <w:szCs w:val="22"/>
        </w:rPr>
        <w:t xml:space="preserve">il sig. </w:t>
      </w:r>
      <w:r w:rsidRPr="00776B6F">
        <w:rPr>
          <w:rFonts w:ascii="Arial" w:hAnsi="Arial" w:cs="Arial"/>
          <w:b/>
          <w:sz w:val="22"/>
          <w:szCs w:val="22"/>
        </w:rPr>
        <w:t>Lorenzo Monteverde</w:t>
      </w:r>
      <w:r w:rsidRPr="00776B6F">
        <w:rPr>
          <w:rFonts w:ascii="Arial" w:hAnsi="Arial" w:cs="Arial"/>
          <w:sz w:val="22"/>
          <w:szCs w:val="22"/>
        </w:rPr>
        <w:t xml:space="preserve">, all’epoca dei fatti calciatore non tesserato ed in ogni caso soggetto che svolgeva attività rilevante per l’ordinamento federale ai sensi dell’art. 2, comma 2, del </w:t>
      </w:r>
      <w:r w:rsidRPr="00776B6F">
        <w:rPr>
          <w:rFonts w:ascii="Arial" w:hAnsi="Arial" w:cs="Arial"/>
          <w:sz w:val="22"/>
          <w:szCs w:val="22"/>
        </w:rPr>
        <w:lastRenderedPageBreak/>
        <w:t xml:space="preserve">Codice di Giustizia Sportiva all’interno e nell’interesse della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w:t>
      </w:r>
    </w:p>
    <w:p w14:paraId="0BDB8B75" w14:textId="77777777" w:rsidR="00776B6F" w:rsidRPr="00776B6F" w:rsidRDefault="00776B6F" w:rsidP="00776B6F">
      <w:pPr>
        <w:pStyle w:val="Default"/>
        <w:jc w:val="both"/>
        <w:rPr>
          <w:rFonts w:ascii="Arial" w:hAnsi="Arial" w:cs="Arial"/>
          <w:sz w:val="22"/>
          <w:szCs w:val="22"/>
        </w:rPr>
      </w:pPr>
      <w:r w:rsidRPr="00776B6F">
        <w:rPr>
          <w:rFonts w:ascii="Arial" w:hAnsi="Arial" w:cs="Arial"/>
          <w:sz w:val="22"/>
          <w:szCs w:val="22"/>
        </w:rPr>
        <w:tab/>
        <w:t xml:space="preserve">- della violazione degli artt. 4, comma 1, e 32, comma 2, del Codice di Giustizia Sportiva anche in relazione a quanto disposto dall’art. 39, comma 1, e dall’art. 43, comma 1, delle N.O.I.F. per avere preso parte, nelle fila delle squadre schierate dalla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 alle seguenti gare tutte valevoli per il campionato di Prima Categoria, senza averne titolo perché non tesserato e senza essersi sottoposto agli accertamenti medici ai fini della idoneità allo svolgimento dell’attività sportiva: Cingolana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23.9.2023,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Caldarola del 30.9.2023, Folgore C.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7.10.2023,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del 14.10.2023, Montecassiano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Pinturella</w:t>
      </w:r>
      <w:proofErr w:type="spellEnd"/>
      <w:r w:rsidRPr="00776B6F">
        <w:rPr>
          <w:rFonts w:ascii="Arial" w:hAnsi="Arial" w:cs="Arial"/>
          <w:sz w:val="22"/>
          <w:szCs w:val="22"/>
        </w:rPr>
        <w:t xml:space="preserve"> F. del 28.10.2023, </w:t>
      </w:r>
      <w:proofErr w:type="spellStart"/>
      <w:r w:rsidRPr="00776B6F">
        <w:rPr>
          <w:rFonts w:ascii="Arial" w:hAnsi="Arial" w:cs="Arial"/>
          <w:sz w:val="22"/>
          <w:szCs w:val="22"/>
        </w:rPr>
        <w:t>Passatempese</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4.11.2023,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Montemilone Pollenza dell’11.11.2023,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18.11.2023,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del 25.11.2023,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Montecosaro del 9.12.2023,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16.12.2023,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Camerino del 6.1.2024, Esanatoglia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13.1.2024,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Folgore C. del 3.2.2024,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10.2.2024,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Montecassiano del 17.2.2024, Montemilone </w:t>
      </w:r>
      <w:proofErr w:type="spellStart"/>
      <w:r w:rsidRPr="00776B6F">
        <w:rPr>
          <w:rFonts w:ascii="Arial" w:hAnsi="Arial" w:cs="Arial"/>
          <w:sz w:val="22"/>
          <w:szCs w:val="22"/>
        </w:rPr>
        <w:t>Pol</w:t>
      </w:r>
      <w:proofErr w:type="spellEnd"/>
      <w:r w:rsidRPr="00776B6F">
        <w:rPr>
          <w:rFonts w:ascii="Arial" w:hAnsi="Arial" w:cs="Arial"/>
          <w:sz w:val="22"/>
          <w:szCs w:val="22"/>
        </w:rPr>
        <w:t xml:space="preserve">-lenza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del 16.3.2024,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S. Claudio del 6.4.2024, Montecosaro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13.4.2024,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del 20.4.2024, Camerino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27.4.2024 ed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Esanatoglia del 4.5.2024;</w:t>
      </w:r>
    </w:p>
    <w:p w14:paraId="0081C27A" w14:textId="77777777" w:rsidR="00776B6F" w:rsidRPr="00776B6F" w:rsidRDefault="00776B6F" w:rsidP="00776B6F">
      <w:pPr>
        <w:pStyle w:val="Default"/>
        <w:rPr>
          <w:rFonts w:ascii="Arial" w:hAnsi="Arial" w:cs="Arial"/>
          <w:sz w:val="22"/>
          <w:szCs w:val="22"/>
        </w:rPr>
      </w:pPr>
      <w:r w:rsidRPr="00776B6F">
        <w:rPr>
          <w:rFonts w:ascii="Arial" w:hAnsi="Arial" w:cs="Arial"/>
          <w:b/>
          <w:sz w:val="22"/>
          <w:szCs w:val="22"/>
        </w:rPr>
        <w:t>10</w:t>
      </w:r>
      <w:r w:rsidRPr="00776B6F">
        <w:rPr>
          <w:rFonts w:ascii="Arial" w:hAnsi="Arial" w:cs="Arial"/>
          <w:sz w:val="22"/>
          <w:szCs w:val="22"/>
        </w:rPr>
        <w:t xml:space="preserve">. il sig. </w:t>
      </w:r>
      <w:r w:rsidRPr="00776B6F">
        <w:rPr>
          <w:rFonts w:ascii="Arial" w:hAnsi="Arial" w:cs="Arial"/>
          <w:b/>
          <w:sz w:val="22"/>
          <w:szCs w:val="22"/>
        </w:rPr>
        <w:t>Alessandro Salvatori</w:t>
      </w:r>
      <w:r w:rsidRPr="00776B6F">
        <w:rPr>
          <w:rFonts w:ascii="Arial" w:hAnsi="Arial" w:cs="Arial"/>
          <w:sz w:val="22"/>
          <w:szCs w:val="22"/>
        </w:rPr>
        <w:t xml:space="preserve">, all’epoca dei fatti calciatore non tesserato ed in ogni caso soggetto che svolgeva attività rilevante per l’ordinamento federale ai sensi dell’art. 2, comma 2, del Codice di Giustizia Sportiva all’interno e nell’interesse della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w:t>
      </w:r>
    </w:p>
    <w:p w14:paraId="0D0E73ED" w14:textId="77777777" w:rsidR="00776B6F" w:rsidRPr="00776B6F" w:rsidRDefault="00776B6F" w:rsidP="00776B6F">
      <w:pPr>
        <w:pStyle w:val="Default"/>
        <w:jc w:val="both"/>
        <w:rPr>
          <w:rFonts w:ascii="Arial" w:hAnsi="Arial" w:cs="Arial"/>
          <w:sz w:val="22"/>
          <w:szCs w:val="22"/>
        </w:rPr>
      </w:pPr>
      <w:r w:rsidRPr="00776B6F">
        <w:rPr>
          <w:rFonts w:ascii="Arial" w:hAnsi="Arial" w:cs="Arial"/>
          <w:sz w:val="22"/>
          <w:szCs w:val="22"/>
        </w:rPr>
        <w:tab/>
        <w:t xml:space="preserve">- della violazione degli artt. 4, comma 1, e 32, comma 2, del Codice di Giustizia Sportiva anche in relazione a quanto disposto dall’art. 39, comma 1, e dall’art. 43, comma 1, delle N.O.I.F. per avere preso parte, nelle fila delle squadre schierate dalla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 alle seguenti gare tutte valevoli per il campionato di Prima Categoria, senza averne titolo perché non tesserato e senza essersi sottoposto agli accertamenti medici ai fini della idoneità allo svolgimento dell’attività sportiva: Cingolana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23.9.2023,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Caldarola del 30.9.2023, Folgore C.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7.10.2023,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del 14.10.2023, </w:t>
      </w:r>
      <w:proofErr w:type="spellStart"/>
      <w:r w:rsidRPr="00776B6F">
        <w:rPr>
          <w:rFonts w:ascii="Arial" w:hAnsi="Arial" w:cs="Arial"/>
          <w:sz w:val="22"/>
          <w:szCs w:val="22"/>
        </w:rPr>
        <w:t>Montecas</w:t>
      </w:r>
      <w:proofErr w:type="spellEnd"/>
      <w:r w:rsidRPr="00776B6F">
        <w:rPr>
          <w:rFonts w:ascii="Arial" w:hAnsi="Arial" w:cs="Arial"/>
          <w:sz w:val="22"/>
          <w:szCs w:val="22"/>
        </w:rPr>
        <w:t>-siano-</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w:t>
      </w:r>
      <w:proofErr w:type="spellStart"/>
      <w:r w:rsidRPr="00776B6F">
        <w:rPr>
          <w:rFonts w:ascii="Arial" w:hAnsi="Arial" w:cs="Arial"/>
          <w:sz w:val="22"/>
          <w:szCs w:val="22"/>
        </w:rPr>
        <w:t>Pinturella</w:t>
      </w:r>
      <w:proofErr w:type="spellEnd"/>
      <w:r w:rsidRPr="00776B6F">
        <w:rPr>
          <w:rFonts w:ascii="Arial" w:hAnsi="Arial" w:cs="Arial"/>
          <w:sz w:val="22"/>
          <w:szCs w:val="22"/>
        </w:rPr>
        <w:t xml:space="preserve"> F. del 28.10.2023, </w:t>
      </w:r>
      <w:proofErr w:type="spellStart"/>
      <w:r w:rsidRPr="00776B6F">
        <w:rPr>
          <w:rFonts w:ascii="Arial" w:hAnsi="Arial" w:cs="Arial"/>
          <w:sz w:val="22"/>
          <w:szCs w:val="22"/>
        </w:rPr>
        <w:t>Passatempese</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4.11.2023,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Montemilone Pollenza dell’11.11.2023,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18.11.2023,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del 25.11.2023, S. Claudio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2.12.2023,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16.12.2023, Esanatoglia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13.1.2024, Caldarola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27.1.2024,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Folgore C. del 3.2.2024,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10.2.2024, Montemilone Pollenza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del 16.3.2024, Montecosaro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13.4.2024 ed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Esanatoglia del 4.5.2024;</w:t>
      </w:r>
    </w:p>
    <w:p w14:paraId="7E820803" w14:textId="77777777" w:rsidR="00776B6F" w:rsidRPr="00776B6F" w:rsidRDefault="00776B6F" w:rsidP="00776B6F">
      <w:pPr>
        <w:pStyle w:val="Default"/>
        <w:jc w:val="both"/>
        <w:rPr>
          <w:rFonts w:ascii="Arial" w:hAnsi="Arial" w:cs="Arial"/>
          <w:sz w:val="22"/>
          <w:szCs w:val="22"/>
        </w:rPr>
      </w:pPr>
      <w:r w:rsidRPr="00776B6F">
        <w:rPr>
          <w:rFonts w:ascii="Arial" w:hAnsi="Arial" w:cs="Arial"/>
          <w:b/>
          <w:sz w:val="22"/>
          <w:szCs w:val="22"/>
        </w:rPr>
        <w:tab/>
        <w:t>11</w:t>
      </w:r>
      <w:r w:rsidRPr="00776B6F">
        <w:rPr>
          <w:rFonts w:ascii="Arial" w:hAnsi="Arial" w:cs="Arial"/>
          <w:sz w:val="22"/>
          <w:szCs w:val="22"/>
        </w:rPr>
        <w:t xml:space="preserve">. il sig. </w:t>
      </w:r>
      <w:r w:rsidRPr="00776B6F">
        <w:rPr>
          <w:rFonts w:ascii="Arial" w:hAnsi="Arial" w:cs="Arial"/>
          <w:b/>
          <w:sz w:val="22"/>
          <w:szCs w:val="22"/>
        </w:rPr>
        <w:t>Silvio Salvucci</w:t>
      </w:r>
      <w:r w:rsidRPr="00776B6F">
        <w:rPr>
          <w:rFonts w:ascii="Arial" w:hAnsi="Arial" w:cs="Arial"/>
          <w:sz w:val="22"/>
          <w:szCs w:val="22"/>
        </w:rPr>
        <w:t xml:space="preserve">, all’epoca dei fatti calciatore non tesserato ed in ogni caso soggetto che svolgeva attività rilevante per l’ordinamento federale ai sensi dell’art. 2, comma 2, del Codice di Giustizia Sportiva all’interno e nell’interesse della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w:t>
      </w:r>
    </w:p>
    <w:p w14:paraId="5D7A5A47" w14:textId="77777777" w:rsidR="00776B6F" w:rsidRPr="00776B6F" w:rsidRDefault="00776B6F" w:rsidP="00776B6F">
      <w:pPr>
        <w:pStyle w:val="Default"/>
        <w:jc w:val="both"/>
        <w:rPr>
          <w:rFonts w:ascii="Arial" w:hAnsi="Arial" w:cs="Arial"/>
          <w:sz w:val="22"/>
          <w:szCs w:val="22"/>
        </w:rPr>
      </w:pPr>
      <w:r w:rsidRPr="00776B6F">
        <w:rPr>
          <w:rFonts w:ascii="Arial" w:hAnsi="Arial" w:cs="Arial"/>
          <w:sz w:val="22"/>
          <w:szCs w:val="22"/>
        </w:rPr>
        <w:tab/>
        <w:t xml:space="preserve">- della violazione degli artt. 4, comma 1, e 32, comma 2, del Codice di Giustizia Sportiva anche in relazione a quanto disposto dall’art. 39, comma 1, e dall’art. 43, comma 1, delle N.O.I.F. per avere preso parte, nelle fila delle squadre schierate dalla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 alle seguenti gare tutte valevoli per il campionato di Prima Categoria, senza averne titolo perché non tesserato e senza essersi sottoposto agli accertamenti medici ai fini della idoneità allo svolgimento dell’attività sportiva: Cingolana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23.9.2023,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Caldarola del 30.9.2023, Folgore C.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7.10.2023,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del 14.10.2023, Montecassiano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Pinturella</w:t>
      </w:r>
      <w:proofErr w:type="spellEnd"/>
      <w:r w:rsidRPr="00776B6F">
        <w:rPr>
          <w:rFonts w:ascii="Arial" w:hAnsi="Arial" w:cs="Arial"/>
          <w:sz w:val="22"/>
          <w:szCs w:val="22"/>
        </w:rPr>
        <w:t xml:space="preserve"> F. del 28.10.2023, </w:t>
      </w:r>
      <w:proofErr w:type="spellStart"/>
      <w:r w:rsidRPr="00776B6F">
        <w:rPr>
          <w:rFonts w:ascii="Arial" w:hAnsi="Arial" w:cs="Arial"/>
          <w:sz w:val="22"/>
          <w:szCs w:val="22"/>
        </w:rPr>
        <w:t>Passatempese</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4.11.2023,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Montemilone Pollenza dell’11.11.2023,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18.11.2023,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del 25.11.2023, S. Claudio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2.12.2023,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Montecosaro del 9.12.2023,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16.12.2023,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Camerino del 6.1.2024, Esanatoglia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13.1.2024, Caldarola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27.1.2024, Montemilone Pollenza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10.3.2024,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S. Claudio del 6.4.2024, Montecosaro -</w:t>
      </w:r>
    </w:p>
    <w:p w14:paraId="39E64FB4" w14:textId="77777777" w:rsidR="00776B6F" w:rsidRPr="00776B6F" w:rsidRDefault="00776B6F" w:rsidP="00776B6F">
      <w:pPr>
        <w:pStyle w:val="Default"/>
        <w:jc w:val="both"/>
        <w:rPr>
          <w:rFonts w:ascii="Arial" w:hAnsi="Arial" w:cs="Arial"/>
          <w:sz w:val="22"/>
          <w:szCs w:val="22"/>
        </w:rPr>
      </w:pP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13.4.2024,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del 20.4.2024, Camerino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27.4.2024 ed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Esanatoglia del 4.5.2024;</w:t>
      </w:r>
    </w:p>
    <w:p w14:paraId="538C742C" w14:textId="77777777" w:rsidR="00776B6F" w:rsidRPr="00776B6F" w:rsidRDefault="00776B6F" w:rsidP="00776B6F">
      <w:pPr>
        <w:pStyle w:val="Default"/>
        <w:jc w:val="both"/>
        <w:rPr>
          <w:rFonts w:ascii="Arial" w:hAnsi="Arial" w:cs="Arial"/>
          <w:sz w:val="22"/>
          <w:szCs w:val="22"/>
        </w:rPr>
      </w:pPr>
      <w:r w:rsidRPr="00776B6F">
        <w:rPr>
          <w:rFonts w:ascii="Arial" w:hAnsi="Arial" w:cs="Arial"/>
          <w:b/>
          <w:sz w:val="22"/>
          <w:szCs w:val="22"/>
        </w:rPr>
        <w:tab/>
        <w:t xml:space="preserve">12. </w:t>
      </w:r>
      <w:r w:rsidRPr="00776B6F">
        <w:rPr>
          <w:rFonts w:ascii="Arial" w:hAnsi="Arial" w:cs="Arial"/>
          <w:sz w:val="22"/>
          <w:szCs w:val="22"/>
        </w:rPr>
        <w:t xml:space="preserve">il sig. </w:t>
      </w:r>
      <w:r w:rsidRPr="00776B6F">
        <w:rPr>
          <w:rFonts w:ascii="Arial" w:hAnsi="Arial" w:cs="Arial"/>
          <w:b/>
          <w:sz w:val="22"/>
          <w:szCs w:val="22"/>
        </w:rPr>
        <w:t>Edoardo Vipera</w:t>
      </w:r>
      <w:r w:rsidRPr="00776B6F">
        <w:rPr>
          <w:rFonts w:ascii="Arial" w:hAnsi="Arial" w:cs="Arial"/>
          <w:sz w:val="22"/>
          <w:szCs w:val="22"/>
        </w:rPr>
        <w:t xml:space="preserve">, all’epoca dei fatti calciatore non tesserato ed in ogni caso soggetto che svolgeva attività rilevante per l’ordinamento federale ai sensi dell’art. 2, comma 2, del Codice di </w:t>
      </w:r>
      <w:r w:rsidRPr="00776B6F">
        <w:rPr>
          <w:rFonts w:ascii="Arial" w:hAnsi="Arial" w:cs="Arial"/>
          <w:sz w:val="22"/>
          <w:szCs w:val="22"/>
        </w:rPr>
        <w:lastRenderedPageBreak/>
        <w:t xml:space="preserve">Giustizia Sportiva all’interno e nell’interesse della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w:t>
      </w:r>
    </w:p>
    <w:p w14:paraId="4E519646" w14:textId="77777777" w:rsidR="00776B6F" w:rsidRPr="00776B6F" w:rsidRDefault="00776B6F" w:rsidP="00776B6F">
      <w:pPr>
        <w:pStyle w:val="Default"/>
        <w:jc w:val="both"/>
        <w:rPr>
          <w:rFonts w:ascii="Arial" w:hAnsi="Arial" w:cs="Arial"/>
          <w:sz w:val="22"/>
          <w:szCs w:val="22"/>
        </w:rPr>
      </w:pPr>
      <w:r w:rsidRPr="00776B6F">
        <w:rPr>
          <w:rFonts w:ascii="Arial" w:hAnsi="Arial" w:cs="Arial"/>
          <w:sz w:val="22"/>
          <w:szCs w:val="22"/>
        </w:rPr>
        <w:tab/>
        <w:t xml:space="preserve">- della violazione degli artt. 4, comma 1, e 32, comma 2, del Codice di Giustizia Sportiva anche in relazione a quanto disposto dall’art. 39, comma 1, e dall’art. 43, comma 1, delle N.O.I.F. per avere preso parte, nelle fila delle squadre schierate dalla società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A.S.D., alle seguenti gare tutte valevoli per il campionato di Prima Categoria, senza averne titolo perché non tesserato e senza essersi sottoposto agli accertamenti medici ai fini della idoneità allo svolgimento dell’attività sportiva: Cingolana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23.9.2023,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Caldarola del 30.9.2023, Folgore C.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7.10.2023,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del 14.10.2023, Montecassiano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21.10.2023,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Pinturella</w:t>
      </w:r>
      <w:proofErr w:type="spellEnd"/>
      <w:r w:rsidRPr="00776B6F">
        <w:rPr>
          <w:rFonts w:ascii="Arial" w:hAnsi="Arial" w:cs="Arial"/>
          <w:sz w:val="22"/>
          <w:szCs w:val="22"/>
        </w:rPr>
        <w:t xml:space="preserve"> F. del 28.10.2023, </w:t>
      </w:r>
      <w:proofErr w:type="spellStart"/>
      <w:r w:rsidRPr="00776B6F">
        <w:rPr>
          <w:rFonts w:ascii="Arial" w:hAnsi="Arial" w:cs="Arial"/>
          <w:sz w:val="22"/>
          <w:szCs w:val="22"/>
        </w:rPr>
        <w:t>Passatempese</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4.11.2023,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Montemilone Pollenza dell’11.11.2023,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18.11.2023,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del 25.11.2023, S. Claudio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2.12.2023,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Montecosaro del 9.12.2023,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16.12.2023,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Camerino del 6.1.2024, Esanatoglia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13.1.2024,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Folgore C. del 3.2.2024, </w:t>
      </w:r>
      <w:proofErr w:type="spellStart"/>
      <w:r w:rsidRPr="00776B6F">
        <w:rPr>
          <w:rFonts w:ascii="Arial" w:hAnsi="Arial" w:cs="Arial"/>
          <w:sz w:val="22"/>
          <w:szCs w:val="22"/>
        </w:rPr>
        <w:t>Vigor</w:t>
      </w:r>
      <w:proofErr w:type="spellEnd"/>
      <w:r w:rsidRPr="00776B6F">
        <w:rPr>
          <w:rFonts w:ascii="Arial" w:hAnsi="Arial" w:cs="Arial"/>
          <w:sz w:val="22"/>
          <w:szCs w:val="22"/>
        </w:rPr>
        <w:t xml:space="preserve"> Montecosaro Calcio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10.2.2024,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Montecassiano del 17.2.2024, </w:t>
      </w:r>
      <w:proofErr w:type="spellStart"/>
      <w:r w:rsidRPr="00776B6F">
        <w:rPr>
          <w:rFonts w:ascii="Arial" w:hAnsi="Arial" w:cs="Arial"/>
          <w:sz w:val="22"/>
          <w:szCs w:val="22"/>
        </w:rPr>
        <w:t>Pinturetta</w:t>
      </w:r>
      <w:proofErr w:type="spellEnd"/>
      <w:r w:rsidRPr="00776B6F">
        <w:rPr>
          <w:rFonts w:ascii="Arial" w:hAnsi="Arial" w:cs="Arial"/>
          <w:sz w:val="22"/>
          <w:szCs w:val="22"/>
        </w:rPr>
        <w:t xml:space="preserve"> F.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24.2.2024, Montemilone Pollenza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10.3.2024,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Portorecanati</w:t>
      </w:r>
      <w:proofErr w:type="spellEnd"/>
      <w:r w:rsidRPr="00776B6F">
        <w:rPr>
          <w:rFonts w:ascii="Arial" w:hAnsi="Arial" w:cs="Arial"/>
          <w:sz w:val="22"/>
          <w:szCs w:val="22"/>
        </w:rPr>
        <w:t xml:space="preserve"> del 16.3.2024, </w:t>
      </w:r>
      <w:proofErr w:type="spellStart"/>
      <w:r w:rsidRPr="00776B6F">
        <w:rPr>
          <w:rFonts w:ascii="Arial" w:hAnsi="Arial" w:cs="Arial"/>
          <w:sz w:val="22"/>
          <w:szCs w:val="22"/>
        </w:rPr>
        <w:t>Settempeda</w:t>
      </w:r>
      <w:proofErr w:type="spellEnd"/>
      <w:r w:rsidRPr="00776B6F">
        <w:rPr>
          <w:rFonts w:ascii="Arial" w:hAnsi="Arial" w:cs="Arial"/>
          <w:sz w:val="22"/>
          <w:szCs w:val="22"/>
        </w:rPr>
        <w:t xml:space="preserve">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23.3.2024,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S. Claudio del 6.4.2024, Montecosaro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13.4.2024,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w:t>
      </w:r>
      <w:proofErr w:type="spellStart"/>
      <w:r w:rsidRPr="00776B6F">
        <w:rPr>
          <w:rFonts w:ascii="Arial" w:hAnsi="Arial" w:cs="Arial"/>
          <w:sz w:val="22"/>
          <w:szCs w:val="22"/>
        </w:rPr>
        <w:t>Elite</w:t>
      </w:r>
      <w:proofErr w:type="spellEnd"/>
      <w:r w:rsidRPr="00776B6F">
        <w:rPr>
          <w:rFonts w:ascii="Arial" w:hAnsi="Arial" w:cs="Arial"/>
          <w:sz w:val="22"/>
          <w:szCs w:val="22"/>
        </w:rPr>
        <w:t xml:space="preserve"> Tolentino del 20.4.2024, Camerino -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del 27.4.2024 ed </w:t>
      </w:r>
      <w:proofErr w:type="spellStart"/>
      <w:r w:rsidRPr="00776B6F">
        <w:rPr>
          <w:rFonts w:ascii="Arial" w:hAnsi="Arial" w:cs="Arial"/>
          <w:sz w:val="22"/>
          <w:szCs w:val="22"/>
        </w:rPr>
        <w:t>Urbis</w:t>
      </w:r>
      <w:proofErr w:type="spellEnd"/>
      <w:r w:rsidRPr="00776B6F">
        <w:rPr>
          <w:rFonts w:ascii="Arial" w:hAnsi="Arial" w:cs="Arial"/>
          <w:sz w:val="22"/>
          <w:szCs w:val="22"/>
        </w:rPr>
        <w:t xml:space="preserve"> Salvia - Esanatoglia del 4.5.2024;</w:t>
      </w:r>
    </w:p>
    <w:p w14:paraId="2AFED08D" w14:textId="77777777" w:rsidR="00776B6F" w:rsidRPr="00776B6F" w:rsidRDefault="00776B6F" w:rsidP="00776B6F">
      <w:pPr>
        <w:pStyle w:val="Standard"/>
        <w:tabs>
          <w:tab w:val="left" w:pos="0"/>
        </w:tabs>
        <w:suppressAutoHyphens/>
        <w:jc w:val="both"/>
        <w:rPr>
          <w:rFonts w:ascii="Arial" w:hAnsi="Arial" w:cs="Arial"/>
          <w:sz w:val="22"/>
          <w:szCs w:val="22"/>
        </w:rPr>
      </w:pPr>
      <w:r w:rsidRPr="00776B6F">
        <w:rPr>
          <w:rFonts w:ascii="Arial" w:hAnsi="Arial" w:cs="Arial"/>
          <w:b/>
          <w:color w:val="000000"/>
          <w:sz w:val="22"/>
          <w:szCs w:val="22"/>
        </w:rPr>
        <w:tab/>
        <w:t xml:space="preserve">13. </w:t>
      </w:r>
      <w:r w:rsidRPr="00776B6F">
        <w:rPr>
          <w:rFonts w:ascii="Arial" w:hAnsi="Arial" w:cs="Arial"/>
          <w:color w:val="000000"/>
          <w:sz w:val="22"/>
          <w:szCs w:val="22"/>
        </w:rPr>
        <w:t xml:space="preserve">la società </w:t>
      </w:r>
      <w:proofErr w:type="spellStart"/>
      <w:r w:rsidRPr="00776B6F">
        <w:rPr>
          <w:rFonts w:ascii="Arial" w:hAnsi="Arial" w:cs="Arial"/>
          <w:b/>
          <w:color w:val="000000"/>
          <w:sz w:val="22"/>
          <w:szCs w:val="22"/>
        </w:rPr>
        <w:t>Urbis</w:t>
      </w:r>
      <w:proofErr w:type="spellEnd"/>
      <w:r w:rsidRPr="00776B6F">
        <w:rPr>
          <w:rFonts w:ascii="Arial" w:hAnsi="Arial" w:cs="Arial"/>
          <w:b/>
          <w:color w:val="000000"/>
          <w:sz w:val="22"/>
          <w:szCs w:val="22"/>
        </w:rPr>
        <w:t xml:space="preserve"> Salvia A.S.D. </w:t>
      </w:r>
      <w:r w:rsidRPr="00776B6F">
        <w:rPr>
          <w:rFonts w:ascii="Arial" w:hAnsi="Arial" w:cs="Arial"/>
          <w:color w:val="000000"/>
          <w:sz w:val="22"/>
          <w:szCs w:val="22"/>
        </w:rPr>
        <w:t xml:space="preserve">a titolo di responsabilità diretta ed oggettiva ai sensi dell'art. 6, commi 1 e 2, del Codice di Giustizia Sportiva per gli atti ed i comportamenti posti in essere dai </w:t>
      </w:r>
      <w:proofErr w:type="spellStart"/>
      <w:r w:rsidRPr="00776B6F">
        <w:rPr>
          <w:rFonts w:ascii="Arial" w:hAnsi="Arial" w:cs="Arial"/>
          <w:color w:val="000000"/>
          <w:sz w:val="22"/>
          <w:szCs w:val="22"/>
        </w:rPr>
        <w:t>sigg.ri</w:t>
      </w:r>
      <w:proofErr w:type="spellEnd"/>
      <w:r w:rsidRPr="00776B6F">
        <w:rPr>
          <w:rFonts w:ascii="Arial" w:hAnsi="Arial" w:cs="Arial"/>
          <w:color w:val="000000"/>
          <w:sz w:val="22"/>
          <w:szCs w:val="22"/>
        </w:rPr>
        <w:t xml:space="preserve"> Tommaso Bordi, Paolo </w:t>
      </w:r>
      <w:proofErr w:type="spellStart"/>
      <w:r w:rsidRPr="00776B6F">
        <w:rPr>
          <w:rFonts w:ascii="Arial" w:hAnsi="Arial" w:cs="Arial"/>
          <w:color w:val="000000"/>
          <w:sz w:val="22"/>
          <w:szCs w:val="22"/>
        </w:rPr>
        <w:t>Calvigioni</w:t>
      </w:r>
      <w:proofErr w:type="spellEnd"/>
      <w:r w:rsidRPr="00776B6F">
        <w:rPr>
          <w:rFonts w:ascii="Arial" w:hAnsi="Arial" w:cs="Arial"/>
          <w:color w:val="000000"/>
          <w:sz w:val="22"/>
          <w:szCs w:val="22"/>
        </w:rPr>
        <w:t xml:space="preserve">, Riccardo Natalini, Lucio Marco Leoni, Marco </w:t>
      </w:r>
      <w:proofErr w:type="spellStart"/>
      <w:r w:rsidRPr="00776B6F">
        <w:rPr>
          <w:rFonts w:ascii="Arial" w:hAnsi="Arial" w:cs="Arial"/>
          <w:color w:val="000000"/>
          <w:sz w:val="22"/>
          <w:szCs w:val="22"/>
        </w:rPr>
        <w:t>Ciamarra</w:t>
      </w:r>
      <w:proofErr w:type="spellEnd"/>
      <w:r w:rsidRPr="00776B6F">
        <w:rPr>
          <w:rFonts w:ascii="Arial" w:hAnsi="Arial" w:cs="Arial"/>
          <w:color w:val="000000"/>
          <w:sz w:val="22"/>
          <w:szCs w:val="22"/>
        </w:rPr>
        <w:t>, Elia Curzi, Daniele Lambertucci, Manuel Minnucci, Lorenzo Monteverde, Alessandro Salvatori, Silvio Salvucci ed Edoardo Vipera, così come descritti nei precedenti capi di incolpazione.</w:t>
      </w:r>
    </w:p>
    <w:p w14:paraId="0C9371E4" w14:textId="77777777" w:rsidR="00776B6F" w:rsidRPr="00776B6F" w:rsidRDefault="00776B6F" w:rsidP="00776B6F">
      <w:pPr>
        <w:pStyle w:val="Standard"/>
        <w:tabs>
          <w:tab w:val="left" w:pos="0"/>
        </w:tabs>
        <w:suppressAutoHyphens/>
        <w:jc w:val="both"/>
        <w:rPr>
          <w:rFonts w:ascii="Arial" w:hAnsi="Arial" w:cs="Arial"/>
          <w:sz w:val="22"/>
          <w:szCs w:val="22"/>
        </w:rPr>
      </w:pPr>
      <w:r w:rsidRPr="00776B6F">
        <w:rPr>
          <w:rFonts w:ascii="Arial" w:hAnsi="Arial" w:cs="Arial"/>
          <w:sz w:val="22"/>
          <w:szCs w:val="22"/>
        </w:rPr>
        <w:tab/>
        <w:t xml:space="preserve">Con provvedimento </w:t>
      </w:r>
      <w:proofErr w:type="gramStart"/>
      <w:r w:rsidRPr="00776B6F">
        <w:rPr>
          <w:rFonts w:ascii="Arial" w:hAnsi="Arial" w:cs="Arial"/>
          <w:sz w:val="22"/>
          <w:szCs w:val="22"/>
        </w:rPr>
        <w:t>del  15</w:t>
      </w:r>
      <w:proofErr w:type="gramEnd"/>
      <w:r w:rsidRPr="00776B6F">
        <w:rPr>
          <w:rFonts w:ascii="Arial" w:hAnsi="Arial" w:cs="Arial"/>
          <w:sz w:val="22"/>
          <w:szCs w:val="22"/>
        </w:rPr>
        <w:t xml:space="preserve"> ottobre 2024 questo Tribunale federale territoriale ha disposto la notificazione dell’avviso di convocazione per la trattazione del giudizio, con discussione fissata per il giorno 11 novembre 2024, con l’avvertimento che gli atti sarebbero rimasti depositati nei termini di legge potendo le parti, entro tali termini, prenderne visione, estrarre copia e presentare memorie, istanze, documenti e quant’altro ritenuto utile ai fini della difesa.</w:t>
      </w:r>
    </w:p>
    <w:p w14:paraId="0F84E1F1" w14:textId="77777777" w:rsidR="00776B6F" w:rsidRPr="00776B6F" w:rsidRDefault="00776B6F" w:rsidP="00776B6F">
      <w:pPr>
        <w:pStyle w:val="Standard"/>
        <w:tabs>
          <w:tab w:val="left" w:pos="720"/>
        </w:tabs>
        <w:suppressAutoHyphens/>
        <w:jc w:val="center"/>
        <w:rPr>
          <w:rFonts w:ascii="Arial" w:hAnsi="Arial" w:cs="Arial"/>
          <w:b/>
          <w:sz w:val="22"/>
          <w:szCs w:val="22"/>
        </w:rPr>
      </w:pPr>
      <w:r w:rsidRPr="00776B6F">
        <w:rPr>
          <w:rFonts w:ascii="Arial" w:hAnsi="Arial" w:cs="Arial"/>
          <w:b/>
          <w:sz w:val="22"/>
          <w:szCs w:val="22"/>
        </w:rPr>
        <w:t>Il procedimento</w:t>
      </w:r>
    </w:p>
    <w:p w14:paraId="77DC912C" w14:textId="77777777" w:rsidR="00776B6F" w:rsidRPr="00776B6F" w:rsidRDefault="00776B6F" w:rsidP="00776B6F">
      <w:pPr>
        <w:pStyle w:val="Textbody"/>
        <w:suppressAutoHyphens/>
        <w:rPr>
          <w:szCs w:val="22"/>
        </w:rPr>
      </w:pPr>
      <w:r w:rsidRPr="00776B6F">
        <w:rPr>
          <w:szCs w:val="22"/>
        </w:rPr>
        <w:tab/>
        <w:t xml:space="preserve">Alla sopra indicata udienza sono comparsi: l’avv. Fabrizio La Rocca e l’avv. Massimiliano </w:t>
      </w:r>
      <w:proofErr w:type="spellStart"/>
      <w:r w:rsidRPr="00776B6F">
        <w:rPr>
          <w:szCs w:val="22"/>
        </w:rPr>
        <w:t>Bossio</w:t>
      </w:r>
      <w:proofErr w:type="spellEnd"/>
      <w:r w:rsidRPr="00776B6F">
        <w:rPr>
          <w:szCs w:val="22"/>
        </w:rPr>
        <w:t>, in rappresentanza della procura federale; l’avv. Stefano Chiodini in rappresentanza di tutti i deferiti, anch’essi tutti presenti – ad eccezione di Natalini Riccardo assente – i quali hanno confermato la nomina a loro difensore e procuratore speciale dell’avv. Stefano Chiodini il quale in riferimento a Natalini Riccardo ha depositato la relativa delega a procuratore speciale.</w:t>
      </w:r>
    </w:p>
    <w:p w14:paraId="63BA2EC8" w14:textId="77777777" w:rsidR="00776B6F" w:rsidRPr="00776B6F" w:rsidRDefault="00776B6F" w:rsidP="00776B6F">
      <w:pPr>
        <w:pStyle w:val="Standard"/>
        <w:tabs>
          <w:tab w:val="left" w:pos="720"/>
        </w:tabs>
        <w:jc w:val="center"/>
        <w:rPr>
          <w:rFonts w:ascii="Arial" w:hAnsi="Arial" w:cs="Arial"/>
          <w:b/>
          <w:bCs/>
          <w:sz w:val="22"/>
          <w:szCs w:val="22"/>
        </w:rPr>
      </w:pPr>
      <w:r w:rsidRPr="00776B6F">
        <w:rPr>
          <w:rFonts w:ascii="Arial" w:hAnsi="Arial" w:cs="Arial"/>
          <w:b/>
          <w:bCs/>
          <w:sz w:val="22"/>
          <w:szCs w:val="22"/>
        </w:rPr>
        <w:t>Il patteggiamento</w:t>
      </w:r>
    </w:p>
    <w:p w14:paraId="78A19AC6" w14:textId="77777777" w:rsidR="00776B6F" w:rsidRPr="00776B6F" w:rsidRDefault="00776B6F" w:rsidP="00776B6F">
      <w:pPr>
        <w:pStyle w:val="Standard"/>
        <w:jc w:val="both"/>
        <w:rPr>
          <w:rFonts w:ascii="Arial" w:hAnsi="Arial" w:cs="Arial"/>
          <w:sz w:val="22"/>
          <w:szCs w:val="22"/>
        </w:rPr>
      </w:pPr>
      <w:r w:rsidRPr="00776B6F">
        <w:rPr>
          <w:rFonts w:ascii="Arial" w:hAnsi="Arial" w:cs="Arial"/>
          <w:sz w:val="22"/>
          <w:szCs w:val="22"/>
        </w:rPr>
        <w:tab/>
        <w:t>Prima dello svolgimento dell’odierna udienza, così come previsto dall’art. 127, comma 1, del Codice di giustizia sportiva, gli incolpati – eccezion fatta per la società deferita - hanno sottoposto al Tribunale gli accordi di patteggiamento raggiunti con la Procura Federale, in merito ai quali</w:t>
      </w:r>
    </w:p>
    <w:p w14:paraId="6ABBA240" w14:textId="77777777" w:rsidR="00776B6F" w:rsidRPr="00776B6F" w:rsidRDefault="00776B6F" w:rsidP="00776B6F">
      <w:pPr>
        <w:pStyle w:val="Standard"/>
        <w:jc w:val="center"/>
        <w:rPr>
          <w:rFonts w:ascii="Arial" w:hAnsi="Arial" w:cs="Arial"/>
          <w:sz w:val="22"/>
          <w:szCs w:val="22"/>
        </w:rPr>
      </w:pPr>
      <w:r w:rsidRPr="00776B6F">
        <w:rPr>
          <w:rFonts w:ascii="Arial" w:hAnsi="Arial" w:cs="Arial"/>
          <w:sz w:val="22"/>
          <w:szCs w:val="22"/>
        </w:rPr>
        <w:t>il Tribunale,</w:t>
      </w:r>
    </w:p>
    <w:p w14:paraId="3B4C6910" w14:textId="77777777" w:rsidR="00776B6F" w:rsidRPr="00776B6F" w:rsidRDefault="00776B6F" w:rsidP="00776B6F">
      <w:pPr>
        <w:pStyle w:val="Standard"/>
        <w:rPr>
          <w:rFonts w:ascii="Arial" w:hAnsi="Arial" w:cs="Arial"/>
          <w:sz w:val="22"/>
          <w:szCs w:val="22"/>
        </w:rPr>
      </w:pPr>
      <w:r w:rsidRPr="00776B6F">
        <w:rPr>
          <w:rFonts w:ascii="Arial" w:hAnsi="Arial" w:cs="Arial"/>
          <w:sz w:val="22"/>
          <w:szCs w:val="22"/>
        </w:rPr>
        <w:t>- lette le proposte di patteggiamento;</w:t>
      </w:r>
    </w:p>
    <w:p w14:paraId="7D674F4B" w14:textId="77777777" w:rsidR="00776B6F" w:rsidRPr="00776B6F" w:rsidRDefault="00776B6F" w:rsidP="00776B6F">
      <w:pPr>
        <w:pStyle w:val="Standard"/>
        <w:rPr>
          <w:rFonts w:ascii="Arial" w:hAnsi="Arial" w:cs="Arial"/>
          <w:sz w:val="22"/>
          <w:szCs w:val="22"/>
        </w:rPr>
      </w:pPr>
      <w:r w:rsidRPr="00776B6F">
        <w:rPr>
          <w:rFonts w:ascii="Arial" w:hAnsi="Arial" w:cs="Arial"/>
          <w:sz w:val="22"/>
          <w:szCs w:val="22"/>
        </w:rPr>
        <w:t>- ritenuta l’applicabilità al caso in esame dell’art. 127, comma 1, CGS;</w:t>
      </w:r>
    </w:p>
    <w:p w14:paraId="7F59F132" w14:textId="77777777" w:rsidR="00776B6F" w:rsidRPr="00776B6F" w:rsidRDefault="00776B6F" w:rsidP="00776B6F">
      <w:pPr>
        <w:pStyle w:val="Standard"/>
        <w:rPr>
          <w:rFonts w:ascii="Arial" w:hAnsi="Arial" w:cs="Arial"/>
          <w:sz w:val="22"/>
          <w:szCs w:val="22"/>
        </w:rPr>
      </w:pPr>
      <w:r w:rsidRPr="00776B6F">
        <w:rPr>
          <w:rFonts w:ascii="Arial" w:hAnsi="Arial" w:cs="Arial"/>
          <w:sz w:val="22"/>
          <w:szCs w:val="22"/>
        </w:rPr>
        <w:t>- esaminate le sanzioni ai sensi del comma 3 art. cit., così determinate:</w:t>
      </w:r>
    </w:p>
    <w:p w14:paraId="3886FC3B" w14:textId="77777777" w:rsidR="00776B6F" w:rsidRPr="00776B6F" w:rsidRDefault="00776B6F" w:rsidP="00776B6F">
      <w:pPr>
        <w:pStyle w:val="Paragrafoelenco"/>
        <w:numPr>
          <w:ilvl w:val="0"/>
          <w:numId w:val="6"/>
        </w:numPr>
        <w:jc w:val="both"/>
        <w:rPr>
          <w:rFonts w:ascii="Arial" w:hAnsi="Arial" w:cs="Arial"/>
          <w:sz w:val="22"/>
          <w:szCs w:val="22"/>
        </w:rPr>
      </w:pPr>
      <w:r w:rsidRPr="00776B6F">
        <w:rPr>
          <w:rFonts w:ascii="Arial" w:hAnsi="Arial" w:cs="Arial"/>
          <w:sz w:val="22"/>
          <w:szCs w:val="22"/>
        </w:rPr>
        <w:t xml:space="preserve">al sig. TOMMASO BORDI l’inibizione per 20 (venti) mesi, pena base 30 </w:t>
      </w:r>
      <w:proofErr w:type="gramStart"/>
      <w:r w:rsidRPr="00776B6F">
        <w:rPr>
          <w:rFonts w:ascii="Arial" w:hAnsi="Arial" w:cs="Arial"/>
          <w:sz w:val="22"/>
          <w:szCs w:val="22"/>
        </w:rPr>
        <w:t>( trenta</w:t>
      </w:r>
      <w:proofErr w:type="gramEnd"/>
      <w:r w:rsidRPr="00776B6F">
        <w:rPr>
          <w:rFonts w:ascii="Arial" w:hAnsi="Arial" w:cs="Arial"/>
          <w:sz w:val="22"/>
          <w:szCs w:val="22"/>
        </w:rPr>
        <w:t>) mesi;</w:t>
      </w:r>
    </w:p>
    <w:p w14:paraId="2D874105" w14:textId="77777777" w:rsidR="00776B6F" w:rsidRPr="00776B6F" w:rsidRDefault="00776B6F" w:rsidP="00776B6F">
      <w:pPr>
        <w:pStyle w:val="Paragrafoelenco"/>
        <w:numPr>
          <w:ilvl w:val="0"/>
          <w:numId w:val="4"/>
        </w:numPr>
        <w:jc w:val="both"/>
        <w:rPr>
          <w:rFonts w:ascii="Arial" w:hAnsi="Arial" w:cs="Arial"/>
          <w:sz w:val="22"/>
          <w:szCs w:val="22"/>
        </w:rPr>
      </w:pPr>
      <w:r w:rsidRPr="00776B6F">
        <w:rPr>
          <w:rFonts w:ascii="Arial" w:hAnsi="Arial" w:cs="Arial"/>
          <w:sz w:val="22"/>
          <w:szCs w:val="22"/>
        </w:rPr>
        <w:t xml:space="preserve">al sig. PAOLO CALVIGIONI l’inibizione per 15 (quindici) mesi, pena base 20 </w:t>
      </w:r>
      <w:proofErr w:type="gramStart"/>
      <w:r w:rsidRPr="00776B6F">
        <w:rPr>
          <w:rFonts w:ascii="Arial" w:hAnsi="Arial" w:cs="Arial"/>
          <w:sz w:val="22"/>
          <w:szCs w:val="22"/>
        </w:rPr>
        <w:t>( venti</w:t>
      </w:r>
      <w:proofErr w:type="gramEnd"/>
      <w:r w:rsidRPr="00776B6F">
        <w:rPr>
          <w:rFonts w:ascii="Arial" w:hAnsi="Arial" w:cs="Arial"/>
          <w:sz w:val="22"/>
          <w:szCs w:val="22"/>
        </w:rPr>
        <w:t>) mesi;</w:t>
      </w:r>
    </w:p>
    <w:p w14:paraId="38D631A3" w14:textId="77777777" w:rsidR="00776B6F" w:rsidRPr="00776B6F" w:rsidRDefault="00776B6F" w:rsidP="00776B6F">
      <w:pPr>
        <w:pStyle w:val="Paragrafoelenco"/>
        <w:numPr>
          <w:ilvl w:val="0"/>
          <w:numId w:val="4"/>
        </w:numPr>
        <w:jc w:val="both"/>
        <w:rPr>
          <w:rFonts w:ascii="Arial" w:hAnsi="Arial" w:cs="Arial"/>
          <w:sz w:val="22"/>
          <w:szCs w:val="22"/>
        </w:rPr>
      </w:pPr>
      <w:r w:rsidRPr="00776B6F">
        <w:rPr>
          <w:rFonts w:ascii="Arial" w:hAnsi="Arial" w:cs="Arial"/>
          <w:sz w:val="22"/>
          <w:szCs w:val="22"/>
        </w:rPr>
        <w:t xml:space="preserve">al sig. RICCARDO NATALINI l’inibizione per 5 (cinque) mesi e 10 (dieci) giorni, pena base 8 </w:t>
      </w:r>
      <w:proofErr w:type="gramStart"/>
      <w:r w:rsidRPr="00776B6F">
        <w:rPr>
          <w:rFonts w:ascii="Arial" w:hAnsi="Arial" w:cs="Arial"/>
          <w:sz w:val="22"/>
          <w:szCs w:val="22"/>
        </w:rPr>
        <w:t>( otto</w:t>
      </w:r>
      <w:proofErr w:type="gramEnd"/>
      <w:r w:rsidRPr="00776B6F">
        <w:rPr>
          <w:rFonts w:ascii="Arial" w:hAnsi="Arial" w:cs="Arial"/>
          <w:sz w:val="22"/>
          <w:szCs w:val="22"/>
        </w:rPr>
        <w:t xml:space="preserve"> ) mesi;</w:t>
      </w:r>
    </w:p>
    <w:p w14:paraId="0C3B055F" w14:textId="77777777" w:rsidR="00776B6F" w:rsidRPr="00776B6F" w:rsidRDefault="00776B6F" w:rsidP="00776B6F">
      <w:pPr>
        <w:pStyle w:val="Paragrafoelenco"/>
        <w:numPr>
          <w:ilvl w:val="0"/>
          <w:numId w:val="4"/>
        </w:numPr>
        <w:jc w:val="both"/>
        <w:rPr>
          <w:rFonts w:ascii="Arial" w:hAnsi="Arial" w:cs="Arial"/>
          <w:sz w:val="22"/>
          <w:szCs w:val="22"/>
        </w:rPr>
      </w:pPr>
      <w:r w:rsidRPr="00776B6F">
        <w:rPr>
          <w:rFonts w:ascii="Arial" w:hAnsi="Arial" w:cs="Arial"/>
          <w:sz w:val="22"/>
          <w:szCs w:val="22"/>
        </w:rPr>
        <w:t xml:space="preserve">al sig. LUCIO MARCO LEONI l’inibizione per 3 (tre) mesi e 10 (dieci) giorni, pena base 5 </w:t>
      </w:r>
      <w:proofErr w:type="gramStart"/>
      <w:r w:rsidRPr="00776B6F">
        <w:rPr>
          <w:rFonts w:ascii="Arial" w:hAnsi="Arial" w:cs="Arial"/>
          <w:sz w:val="22"/>
          <w:szCs w:val="22"/>
        </w:rPr>
        <w:t>( cinque</w:t>
      </w:r>
      <w:proofErr w:type="gramEnd"/>
      <w:r w:rsidRPr="00776B6F">
        <w:rPr>
          <w:rFonts w:ascii="Arial" w:hAnsi="Arial" w:cs="Arial"/>
          <w:sz w:val="22"/>
          <w:szCs w:val="22"/>
        </w:rPr>
        <w:t xml:space="preserve"> ) mesi;</w:t>
      </w:r>
    </w:p>
    <w:p w14:paraId="4F49C81B" w14:textId="77777777" w:rsidR="00776B6F" w:rsidRPr="00776B6F" w:rsidRDefault="00776B6F" w:rsidP="00776B6F">
      <w:pPr>
        <w:pStyle w:val="Paragrafoelenco"/>
        <w:numPr>
          <w:ilvl w:val="0"/>
          <w:numId w:val="4"/>
        </w:numPr>
        <w:jc w:val="both"/>
        <w:rPr>
          <w:rFonts w:ascii="Arial" w:hAnsi="Arial" w:cs="Arial"/>
          <w:sz w:val="22"/>
          <w:szCs w:val="22"/>
        </w:rPr>
      </w:pPr>
      <w:r w:rsidRPr="00776B6F">
        <w:rPr>
          <w:rFonts w:ascii="Arial" w:hAnsi="Arial" w:cs="Arial"/>
          <w:sz w:val="22"/>
          <w:szCs w:val="22"/>
        </w:rPr>
        <w:t>al sig. MARCO CIAMARRA la squalifica per 10 (dieci) giornate, pena base 14 (quattordici) giornate;</w:t>
      </w:r>
    </w:p>
    <w:p w14:paraId="5C8E8F4B" w14:textId="77777777" w:rsidR="00776B6F" w:rsidRPr="00776B6F" w:rsidRDefault="00776B6F" w:rsidP="00776B6F">
      <w:pPr>
        <w:pStyle w:val="Paragrafoelenco"/>
        <w:numPr>
          <w:ilvl w:val="0"/>
          <w:numId w:val="4"/>
        </w:numPr>
        <w:jc w:val="both"/>
        <w:rPr>
          <w:rFonts w:ascii="Arial" w:hAnsi="Arial" w:cs="Arial"/>
          <w:sz w:val="22"/>
          <w:szCs w:val="22"/>
        </w:rPr>
      </w:pPr>
      <w:r w:rsidRPr="00776B6F">
        <w:rPr>
          <w:rFonts w:ascii="Arial" w:hAnsi="Arial" w:cs="Arial"/>
          <w:sz w:val="22"/>
          <w:szCs w:val="22"/>
        </w:rPr>
        <w:t>al sig. ELIA CURZI la squalifica per 15 (quindici) giornate, pena base 23 (</w:t>
      </w:r>
      <w:proofErr w:type="spellStart"/>
      <w:r w:rsidRPr="00776B6F">
        <w:rPr>
          <w:rFonts w:ascii="Arial" w:hAnsi="Arial" w:cs="Arial"/>
          <w:sz w:val="22"/>
          <w:szCs w:val="22"/>
        </w:rPr>
        <w:t>ventitre</w:t>
      </w:r>
      <w:proofErr w:type="spellEnd"/>
      <w:r w:rsidRPr="00776B6F">
        <w:rPr>
          <w:rFonts w:ascii="Arial" w:hAnsi="Arial" w:cs="Arial"/>
          <w:sz w:val="22"/>
          <w:szCs w:val="22"/>
        </w:rPr>
        <w:t>) giornate;</w:t>
      </w:r>
    </w:p>
    <w:p w14:paraId="641C2821" w14:textId="77777777" w:rsidR="00776B6F" w:rsidRPr="00776B6F" w:rsidRDefault="00776B6F" w:rsidP="00776B6F">
      <w:pPr>
        <w:pStyle w:val="Paragrafoelenco"/>
        <w:numPr>
          <w:ilvl w:val="0"/>
          <w:numId w:val="4"/>
        </w:numPr>
        <w:jc w:val="both"/>
        <w:rPr>
          <w:rFonts w:ascii="Arial" w:hAnsi="Arial" w:cs="Arial"/>
          <w:sz w:val="22"/>
          <w:szCs w:val="22"/>
        </w:rPr>
      </w:pPr>
      <w:r w:rsidRPr="00776B6F">
        <w:rPr>
          <w:rFonts w:ascii="Arial" w:hAnsi="Arial" w:cs="Arial"/>
          <w:sz w:val="22"/>
          <w:szCs w:val="22"/>
        </w:rPr>
        <w:t xml:space="preserve">al sig. DANIELE LAMBERTUCCI la squalifica per 13 (tredici) </w:t>
      </w:r>
      <w:proofErr w:type="gramStart"/>
      <w:r w:rsidRPr="00776B6F">
        <w:rPr>
          <w:rFonts w:ascii="Arial" w:hAnsi="Arial" w:cs="Arial"/>
          <w:sz w:val="22"/>
          <w:szCs w:val="22"/>
        </w:rPr>
        <w:t>giornate  pena</w:t>
      </w:r>
      <w:proofErr w:type="gramEnd"/>
      <w:r w:rsidRPr="00776B6F">
        <w:rPr>
          <w:rFonts w:ascii="Arial" w:hAnsi="Arial" w:cs="Arial"/>
          <w:sz w:val="22"/>
          <w:szCs w:val="22"/>
        </w:rPr>
        <w:t xml:space="preserve"> base 19 (diciannove) giornate;</w:t>
      </w:r>
    </w:p>
    <w:p w14:paraId="273C6BCE" w14:textId="398BC981" w:rsidR="00776B6F" w:rsidRPr="00776B6F" w:rsidRDefault="00776B6F" w:rsidP="00776B6F">
      <w:pPr>
        <w:pStyle w:val="Paragrafoelenco"/>
        <w:numPr>
          <w:ilvl w:val="0"/>
          <w:numId w:val="4"/>
        </w:numPr>
        <w:jc w:val="both"/>
        <w:rPr>
          <w:rFonts w:ascii="Arial" w:hAnsi="Arial" w:cs="Arial"/>
          <w:sz w:val="22"/>
          <w:szCs w:val="22"/>
        </w:rPr>
      </w:pPr>
      <w:r w:rsidRPr="00776B6F">
        <w:rPr>
          <w:rFonts w:ascii="Arial" w:hAnsi="Arial" w:cs="Arial"/>
          <w:sz w:val="22"/>
          <w:szCs w:val="22"/>
        </w:rPr>
        <w:t>al sig. MANUEL MINNUCCI la squalifica per 11 (undici) giornate, pena base 16 (sedici) giornate;</w:t>
      </w:r>
    </w:p>
    <w:p w14:paraId="5400944D" w14:textId="42BE38F3" w:rsidR="00776B6F" w:rsidRPr="00776B6F" w:rsidRDefault="00776B6F" w:rsidP="00776B6F">
      <w:pPr>
        <w:pStyle w:val="Paragrafoelenco"/>
        <w:numPr>
          <w:ilvl w:val="0"/>
          <w:numId w:val="4"/>
        </w:numPr>
        <w:jc w:val="both"/>
        <w:rPr>
          <w:rFonts w:ascii="Arial" w:hAnsi="Arial" w:cs="Arial"/>
          <w:sz w:val="22"/>
          <w:szCs w:val="22"/>
        </w:rPr>
      </w:pPr>
      <w:r w:rsidRPr="00776B6F">
        <w:rPr>
          <w:rFonts w:ascii="Arial" w:hAnsi="Arial" w:cs="Arial"/>
          <w:sz w:val="22"/>
          <w:szCs w:val="22"/>
        </w:rPr>
        <w:lastRenderedPageBreak/>
        <w:t>al sig. LORENZO MONTEVERDE la squalifica per 13 (tredici) giornate, pena base 20 (venti) giornate;</w:t>
      </w:r>
    </w:p>
    <w:p w14:paraId="35463F57" w14:textId="169B8903" w:rsidR="00776B6F" w:rsidRPr="00776B6F" w:rsidRDefault="00776B6F" w:rsidP="00776B6F">
      <w:pPr>
        <w:pStyle w:val="Paragrafoelenco"/>
        <w:numPr>
          <w:ilvl w:val="0"/>
          <w:numId w:val="4"/>
        </w:numPr>
        <w:jc w:val="both"/>
        <w:rPr>
          <w:rFonts w:ascii="Arial" w:hAnsi="Arial" w:cs="Arial"/>
          <w:sz w:val="22"/>
          <w:szCs w:val="22"/>
        </w:rPr>
      </w:pPr>
      <w:r w:rsidRPr="00776B6F">
        <w:rPr>
          <w:rFonts w:ascii="Arial" w:hAnsi="Arial" w:cs="Arial"/>
          <w:sz w:val="22"/>
          <w:szCs w:val="22"/>
        </w:rPr>
        <w:t>al sig. ALESSANDRO SALVATORI la squalifica per 11 (undici) giornate, pena base 17 (</w:t>
      </w:r>
      <w:proofErr w:type="spellStart"/>
      <w:r w:rsidRPr="00776B6F">
        <w:rPr>
          <w:rFonts w:ascii="Arial" w:hAnsi="Arial" w:cs="Arial"/>
          <w:sz w:val="22"/>
          <w:szCs w:val="22"/>
        </w:rPr>
        <w:t>diciasette</w:t>
      </w:r>
      <w:proofErr w:type="spellEnd"/>
      <w:r w:rsidRPr="00776B6F">
        <w:rPr>
          <w:rFonts w:ascii="Arial" w:hAnsi="Arial" w:cs="Arial"/>
          <w:sz w:val="22"/>
          <w:szCs w:val="22"/>
        </w:rPr>
        <w:t>) giornate;</w:t>
      </w:r>
    </w:p>
    <w:p w14:paraId="62F8BFA0" w14:textId="1D1E96CC" w:rsidR="00776B6F" w:rsidRPr="00776B6F" w:rsidRDefault="00776B6F" w:rsidP="00776B6F">
      <w:pPr>
        <w:pStyle w:val="Paragrafoelenco"/>
        <w:numPr>
          <w:ilvl w:val="0"/>
          <w:numId w:val="4"/>
        </w:numPr>
        <w:jc w:val="both"/>
        <w:rPr>
          <w:rFonts w:ascii="Arial" w:hAnsi="Arial" w:cs="Arial"/>
          <w:sz w:val="22"/>
          <w:szCs w:val="22"/>
        </w:rPr>
      </w:pPr>
      <w:r w:rsidRPr="00776B6F">
        <w:rPr>
          <w:rFonts w:ascii="Arial" w:hAnsi="Arial" w:cs="Arial"/>
          <w:sz w:val="22"/>
          <w:szCs w:val="22"/>
        </w:rPr>
        <w:t>al sig. SILVIO SALVUCCI la squalifica per 11 (undici) giornate, pena base 17 (</w:t>
      </w:r>
      <w:proofErr w:type="spellStart"/>
      <w:r w:rsidRPr="00776B6F">
        <w:rPr>
          <w:rFonts w:ascii="Arial" w:hAnsi="Arial" w:cs="Arial"/>
          <w:sz w:val="22"/>
          <w:szCs w:val="22"/>
        </w:rPr>
        <w:t>diciasette</w:t>
      </w:r>
      <w:proofErr w:type="spellEnd"/>
      <w:r w:rsidRPr="00776B6F">
        <w:rPr>
          <w:rFonts w:ascii="Arial" w:hAnsi="Arial" w:cs="Arial"/>
          <w:sz w:val="22"/>
          <w:szCs w:val="22"/>
        </w:rPr>
        <w:t>) giornate;</w:t>
      </w:r>
    </w:p>
    <w:p w14:paraId="7BDC40DA" w14:textId="67E3FD8C" w:rsidR="00776B6F" w:rsidRPr="00776B6F" w:rsidRDefault="00776B6F" w:rsidP="00776B6F">
      <w:pPr>
        <w:pStyle w:val="Paragrafoelenco"/>
        <w:numPr>
          <w:ilvl w:val="0"/>
          <w:numId w:val="4"/>
        </w:numPr>
        <w:jc w:val="both"/>
        <w:rPr>
          <w:rFonts w:ascii="Arial" w:hAnsi="Arial" w:cs="Arial"/>
          <w:sz w:val="22"/>
          <w:szCs w:val="22"/>
        </w:rPr>
      </w:pPr>
      <w:r w:rsidRPr="00776B6F">
        <w:rPr>
          <w:rFonts w:ascii="Arial" w:hAnsi="Arial" w:cs="Arial"/>
          <w:sz w:val="22"/>
          <w:szCs w:val="22"/>
        </w:rPr>
        <w:t>al sig. EDOARDO VIPERA la squalifica per 14 (quattordici) giornate, pena base 21 (quattordici) giornate;</w:t>
      </w:r>
    </w:p>
    <w:p w14:paraId="4BB0E255" w14:textId="77777777" w:rsidR="00776B6F" w:rsidRPr="00776B6F" w:rsidRDefault="00776B6F" w:rsidP="00776B6F">
      <w:pPr>
        <w:pStyle w:val="Standard"/>
        <w:jc w:val="both"/>
        <w:rPr>
          <w:rFonts w:ascii="Arial" w:hAnsi="Arial" w:cs="Arial"/>
          <w:sz w:val="22"/>
          <w:szCs w:val="22"/>
        </w:rPr>
      </w:pPr>
      <w:r w:rsidRPr="00776B6F">
        <w:rPr>
          <w:rFonts w:ascii="Arial" w:hAnsi="Arial" w:cs="Arial"/>
          <w:sz w:val="22"/>
          <w:szCs w:val="22"/>
        </w:rPr>
        <w:t>risultando ritualmente formulate le proposte e ritenute congrue le sanzioni finali, ha adottato il seguente provvedimento.</w:t>
      </w:r>
    </w:p>
    <w:p w14:paraId="5BE7A986" w14:textId="77777777" w:rsidR="00776B6F" w:rsidRPr="00776B6F" w:rsidRDefault="00776B6F" w:rsidP="00776B6F">
      <w:pPr>
        <w:pStyle w:val="Standard"/>
        <w:jc w:val="center"/>
        <w:rPr>
          <w:rFonts w:ascii="Arial" w:hAnsi="Arial" w:cs="Arial"/>
          <w:sz w:val="22"/>
          <w:szCs w:val="22"/>
        </w:rPr>
      </w:pPr>
      <w:r w:rsidRPr="00776B6F">
        <w:rPr>
          <w:rFonts w:ascii="Arial" w:hAnsi="Arial" w:cs="Arial"/>
          <w:sz w:val="22"/>
          <w:szCs w:val="22"/>
        </w:rPr>
        <w:t>Il Tribunale,</w:t>
      </w:r>
    </w:p>
    <w:p w14:paraId="615F60EE" w14:textId="77777777" w:rsidR="00776B6F" w:rsidRPr="00776B6F" w:rsidRDefault="00776B6F" w:rsidP="00776B6F">
      <w:pPr>
        <w:pStyle w:val="Standard"/>
        <w:jc w:val="both"/>
        <w:rPr>
          <w:rFonts w:ascii="Arial" w:hAnsi="Arial" w:cs="Arial"/>
          <w:sz w:val="22"/>
          <w:szCs w:val="22"/>
        </w:rPr>
      </w:pPr>
      <w:r w:rsidRPr="00776B6F">
        <w:rPr>
          <w:rFonts w:ascii="Arial" w:hAnsi="Arial" w:cs="Arial"/>
          <w:sz w:val="22"/>
          <w:szCs w:val="22"/>
        </w:rPr>
        <w:t>- visto l’art. 127, comma 3 cit., secondo il quale “nel caso in cui l’organo giudicante reputi corretta la qualificazione dei fatti operata dalle parti e congrue le sanzioni o gli impegni indicati, ne dichiara l’efficacia con apposita decisione”;</w:t>
      </w:r>
    </w:p>
    <w:p w14:paraId="23166FD7" w14:textId="77777777" w:rsidR="00776B6F" w:rsidRPr="00776B6F" w:rsidRDefault="00776B6F" w:rsidP="00776B6F">
      <w:pPr>
        <w:pStyle w:val="Standard"/>
        <w:jc w:val="both"/>
        <w:rPr>
          <w:rFonts w:ascii="Arial" w:hAnsi="Arial" w:cs="Arial"/>
          <w:sz w:val="22"/>
          <w:szCs w:val="22"/>
        </w:rPr>
      </w:pPr>
      <w:r w:rsidRPr="00776B6F">
        <w:rPr>
          <w:rFonts w:ascii="Arial" w:hAnsi="Arial" w:cs="Arial"/>
          <w:sz w:val="22"/>
          <w:szCs w:val="22"/>
        </w:rPr>
        <w:t>- rilevato conclusivamente che, nel caso di specie, la qualificazione dei fatti come formulata dalle parti risulta corretta e le sanzioni indicate appaiono congrue;</w:t>
      </w:r>
    </w:p>
    <w:p w14:paraId="2ECD5BBB" w14:textId="77777777" w:rsidR="00776B6F" w:rsidRPr="00776B6F" w:rsidRDefault="00776B6F" w:rsidP="00776B6F">
      <w:pPr>
        <w:pStyle w:val="Standard"/>
        <w:jc w:val="both"/>
        <w:rPr>
          <w:rFonts w:ascii="Arial" w:hAnsi="Arial" w:cs="Arial"/>
          <w:sz w:val="22"/>
          <w:szCs w:val="22"/>
        </w:rPr>
      </w:pPr>
      <w:r w:rsidRPr="00776B6F">
        <w:rPr>
          <w:rFonts w:ascii="Arial" w:hAnsi="Arial" w:cs="Arial"/>
          <w:sz w:val="22"/>
          <w:szCs w:val="22"/>
        </w:rPr>
        <w:t xml:space="preserve">accoglie la richiesta di applicazione delle sanzioni formulata ex art. 127 </w:t>
      </w:r>
      <w:proofErr w:type="gramStart"/>
      <w:r w:rsidRPr="00776B6F">
        <w:rPr>
          <w:rFonts w:ascii="Arial" w:hAnsi="Arial" w:cs="Arial"/>
          <w:sz w:val="22"/>
          <w:szCs w:val="22"/>
        </w:rPr>
        <w:t>C.G.S. .</w:t>
      </w:r>
      <w:proofErr w:type="gramEnd"/>
    </w:p>
    <w:p w14:paraId="1744D97F" w14:textId="77777777" w:rsidR="00776B6F" w:rsidRPr="00776B6F" w:rsidRDefault="00776B6F" w:rsidP="00776B6F">
      <w:pPr>
        <w:pStyle w:val="Standard"/>
        <w:tabs>
          <w:tab w:val="center" w:pos="4819"/>
          <w:tab w:val="left" w:pos="5610"/>
        </w:tabs>
        <w:jc w:val="center"/>
        <w:rPr>
          <w:rFonts w:ascii="Arial" w:hAnsi="Arial" w:cs="Arial"/>
          <w:sz w:val="22"/>
          <w:szCs w:val="22"/>
        </w:rPr>
      </w:pPr>
      <w:r w:rsidRPr="00776B6F">
        <w:rPr>
          <w:rFonts w:ascii="Arial" w:hAnsi="Arial" w:cs="Arial"/>
          <w:b/>
          <w:sz w:val="22"/>
          <w:szCs w:val="22"/>
        </w:rPr>
        <w:t xml:space="preserve"> </w:t>
      </w:r>
      <w:r w:rsidRPr="00776B6F">
        <w:rPr>
          <w:rFonts w:ascii="Arial" w:hAnsi="Arial" w:cs="Arial"/>
          <w:bCs/>
          <w:sz w:val="22"/>
          <w:szCs w:val="22"/>
        </w:rPr>
        <w:t>P.Q.M.</w:t>
      </w:r>
    </w:p>
    <w:p w14:paraId="47589854" w14:textId="77777777" w:rsidR="00776B6F" w:rsidRPr="00776B6F" w:rsidRDefault="00776B6F" w:rsidP="00776B6F">
      <w:pPr>
        <w:pStyle w:val="Standard"/>
        <w:rPr>
          <w:rFonts w:ascii="Arial" w:hAnsi="Arial" w:cs="Arial"/>
          <w:sz w:val="22"/>
          <w:szCs w:val="22"/>
        </w:rPr>
      </w:pPr>
      <w:r w:rsidRPr="00776B6F">
        <w:rPr>
          <w:rFonts w:ascii="Arial" w:hAnsi="Arial" w:cs="Arial"/>
          <w:sz w:val="22"/>
          <w:szCs w:val="22"/>
        </w:rPr>
        <w:t xml:space="preserve">Il Tribunale federale territoriale dispone, in applicazione dell’art. 127 </w:t>
      </w:r>
      <w:proofErr w:type="spellStart"/>
      <w:r w:rsidRPr="00776B6F">
        <w:rPr>
          <w:rFonts w:ascii="Arial" w:hAnsi="Arial" w:cs="Arial"/>
          <w:sz w:val="22"/>
          <w:szCs w:val="22"/>
        </w:rPr>
        <w:t>Cgs</w:t>
      </w:r>
      <w:proofErr w:type="spellEnd"/>
      <w:r w:rsidRPr="00776B6F">
        <w:rPr>
          <w:rFonts w:ascii="Arial" w:hAnsi="Arial" w:cs="Arial"/>
          <w:sz w:val="22"/>
          <w:szCs w:val="22"/>
        </w:rPr>
        <w:t>, le seguenti sanzioni:</w:t>
      </w:r>
    </w:p>
    <w:p w14:paraId="2CD8BB63" w14:textId="77777777" w:rsidR="00776B6F" w:rsidRPr="00776B6F" w:rsidRDefault="00776B6F" w:rsidP="00776B6F">
      <w:pPr>
        <w:pStyle w:val="Paragrafoelenco"/>
        <w:numPr>
          <w:ilvl w:val="0"/>
          <w:numId w:val="4"/>
        </w:numPr>
        <w:rPr>
          <w:rFonts w:ascii="Arial" w:hAnsi="Arial" w:cs="Arial"/>
          <w:sz w:val="22"/>
          <w:szCs w:val="22"/>
        </w:rPr>
      </w:pPr>
      <w:r w:rsidRPr="00776B6F">
        <w:rPr>
          <w:rFonts w:ascii="Arial" w:hAnsi="Arial" w:cs="Arial"/>
          <w:sz w:val="22"/>
          <w:szCs w:val="22"/>
        </w:rPr>
        <w:t>al sig. TOMMASO BORDI l’inibizione per 20 (venti) mesi;</w:t>
      </w:r>
    </w:p>
    <w:p w14:paraId="11999BE3" w14:textId="77777777" w:rsidR="00776B6F" w:rsidRPr="00776B6F" w:rsidRDefault="00776B6F" w:rsidP="00776B6F">
      <w:pPr>
        <w:pStyle w:val="Paragrafoelenco"/>
        <w:numPr>
          <w:ilvl w:val="0"/>
          <w:numId w:val="4"/>
        </w:numPr>
        <w:rPr>
          <w:rFonts w:ascii="Arial" w:hAnsi="Arial" w:cs="Arial"/>
          <w:sz w:val="22"/>
          <w:szCs w:val="22"/>
        </w:rPr>
      </w:pPr>
      <w:r w:rsidRPr="00776B6F">
        <w:rPr>
          <w:rFonts w:ascii="Arial" w:hAnsi="Arial" w:cs="Arial"/>
          <w:sz w:val="22"/>
          <w:szCs w:val="22"/>
        </w:rPr>
        <w:t>al sig. PAOLO CALVIGIONI l’inibizione per 15 (quindici) mesi;</w:t>
      </w:r>
    </w:p>
    <w:p w14:paraId="4CFDFB8D" w14:textId="77777777" w:rsidR="00776B6F" w:rsidRPr="00776B6F" w:rsidRDefault="00776B6F" w:rsidP="00776B6F">
      <w:pPr>
        <w:pStyle w:val="Paragrafoelenco"/>
        <w:numPr>
          <w:ilvl w:val="0"/>
          <w:numId w:val="4"/>
        </w:numPr>
        <w:rPr>
          <w:rFonts w:ascii="Arial" w:hAnsi="Arial" w:cs="Arial"/>
          <w:sz w:val="22"/>
          <w:szCs w:val="22"/>
        </w:rPr>
      </w:pPr>
      <w:r w:rsidRPr="00776B6F">
        <w:rPr>
          <w:rFonts w:ascii="Arial" w:hAnsi="Arial" w:cs="Arial"/>
          <w:sz w:val="22"/>
          <w:szCs w:val="22"/>
        </w:rPr>
        <w:t>al sig. RICCARDO NATALINI l’inibizione per 5 (cinque) mesi e 10 (dieci) giorni;</w:t>
      </w:r>
    </w:p>
    <w:p w14:paraId="46A830E1" w14:textId="77777777" w:rsidR="00776B6F" w:rsidRPr="00776B6F" w:rsidRDefault="00776B6F" w:rsidP="00776B6F">
      <w:pPr>
        <w:pStyle w:val="Paragrafoelenco"/>
        <w:numPr>
          <w:ilvl w:val="0"/>
          <w:numId w:val="4"/>
        </w:numPr>
        <w:rPr>
          <w:rFonts w:ascii="Arial" w:hAnsi="Arial" w:cs="Arial"/>
          <w:sz w:val="22"/>
          <w:szCs w:val="22"/>
        </w:rPr>
      </w:pPr>
      <w:r w:rsidRPr="00776B6F">
        <w:rPr>
          <w:rFonts w:ascii="Arial" w:hAnsi="Arial" w:cs="Arial"/>
          <w:sz w:val="22"/>
          <w:szCs w:val="22"/>
        </w:rPr>
        <w:t>al sig. LUCIO MARCO LEONI l’inibizione per 3 (tre) mesi e 10 (dieci) giorni;</w:t>
      </w:r>
    </w:p>
    <w:p w14:paraId="3D680DB7" w14:textId="77777777" w:rsidR="00776B6F" w:rsidRPr="00776B6F" w:rsidRDefault="00776B6F" w:rsidP="00776B6F">
      <w:pPr>
        <w:pStyle w:val="Paragrafoelenco"/>
        <w:numPr>
          <w:ilvl w:val="0"/>
          <w:numId w:val="4"/>
        </w:numPr>
        <w:rPr>
          <w:rFonts w:ascii="Arial" w:hAnsi="Arial" w:cs="Arial"/>
          <w:sz w:val="22"/>
          <w:szCs w:val="22"/>
        </w:rPr>
      </w:pPr>
      <w:r w:rsidRPr="00776B6F">
        <w:rPr>
          <w:rFonts w:ascii="Arial" w:hAnsi="Arial" w:cs="Arial"/>
          <w:sz w:val="22"/>
          <w:szCs w:val="22"/>
        </w:rPr>
        <w:t>al sig. MARCO CIAMARRA la squalifica per 10 (dieci) giornate;</w:t>
      </w:r>
    </w:p>
    <w:p w14:paraId="5BE3077C" w14:textId="77777777" w:rsidR="00776B6F" w:rsidRPr="00776B6F" w:rsidRDefault="00776B6F" w:rsidP="00776B6F">
      <w:pPr>
        <w:pStyle w:val="Paragrafoelenco"/>
        <w:numPr>
          <w:ilvl w:val="0"/>
          <w:numId w:val="4"/>
        </w:numPr>
        <w:rPr>
          <w:rFonts w:ascii="Arial" w:hAnsi="Arial" w:cs="Arial"/>
          <w:sz w:val="22"/>
          <w:szCs w:val="22"/>
        </w:rPr>
      </w:pPr>
      <w:r w:rsidRPr="00776B6F">
        <w:rPr>
          <w:rFonts w:ascii="Arial" w:hAnsi="Arial" w:cs="Arial"/>
          <w:sz w:val="22"/>
          <w:szCs w:val="22"/>
        </w:rPr>
        <w:t>al sig. ELIA CURZI la squalifica per 15 (quindici) giornate;</w:t>
      </w:r>
    </w:p>
    <w:p w14:paraId="2FA3105E" w14:textId="77777777" w:rsidR="00776B6F" w:rsidRPr="00776B6F" w:rsidRDefault="00776B6F" w:rsidP="00776B6F">
      <w:pPr>
        <w:pStyle w:val="Paragrafoelenco"/>
        <w:numPr>
          <w:ilvl w:val="0"/>
          <w:numId w:val="4"/>
        </w:numPr>
        <w:rPr>
          <w:rFonts w:ascii="Arial" w:hAnsi="Arial" w:cs="Arial"/>
          <w:sz w:val="22"/>
          <w:szCs w:val="22"/>
        </w:rPr>
      </w:pPr>
      <w:r w:rsidRPr="00776B6F">
        <w:rPr>
          <w:rFonts w:ascii="Arial" w:hAnsi="Arial" w:cs="Arial"/>
          <w:sz w:val="22"/>
          <w:szCs w:val="22"/>
        </w:rPr>
        <w:t>al sig. DANIELE LAMBERTUCCI la squalifica per 13 (tredici) giornate;</w:t>
      </w:r>
    </w:p>
    <w:p w14:paraId="1DB7A457" w14:textId="77777777" w:rsidR="00776B6F" w:rsidRPr="00776B6F" w:rsidRDefault="00776B6F" w:rsidP="00776B6F">
      <w:pPr>
        <w:pStyle w:val="Paragrafoelenco"/>
        <w:numPr>
          <w:ilvl w:val="0"/>
          <w:numId w:val="4"/>
        </w:numPr>
        <w:rPr>
          <w:rFonts w:ascii="Arial" w:hAnsi="Arial" w:cs="Arial"/>
          <w:sz w:val="22"/>
          <w:szCs w:val="22"/>
        </w:rPr>
      </w:pPr>
      <w:r w:rsidRPr="00776B6F">
        <w:rPr>
          <w:rFonts w:ascii="Arial" w:hAnsi="Arial" w:cs="Arial"/>
          <w:sz w:val="22"/>
          <w:szCs w:val="22"/>
        </w:rPr>
        <w:t>al sig. MANUEL MINNUCCI la squalifica per 11 (undici) giornate;</w:t>
      </w:r>
    </w:p>
    <w:p w14:paraId="29286E4E" w14:textId="77777777" w:rsidR="00776B6F" w:rsidRPr="00776B6F" w:rsidRDefault="00776B6F" w:rsidP="00776B6F">
      <w:pPr>
        <w:pStyle w:val="Paragrafoelenco"/>
        <w:numPr>
          <w:ilvl w:val="0"/>
          <w:numId w:val="4"/>
        </w:numPr>
        <w:rPr>
          <w:rFonts w:ascii="Arial" w:hAnsi="Arial" w:cs="Arial"/>
          <w:sz w:val="22"/>
          <w:szCs w:val="22"/>
        </w:rPr>
      </w:pPr>
      <w:r w:rsidRPr="00776B6F">
        <w:rPr>
          <w:rFonts w:ascii="Arial" w:hAnsi="Arial" w:cs="Arial"/>
          <w:sz w:val="22"/>
          <w:szCs w:val="22"/>
        </w:rPr>
        <w:t>al sig. LORENZO MONTEVERDE la squalifica per 13 (tredici) giornate;</w:t>
      </w:r>
    </w:p>
    <w:p w14:paraId="0F1C71DE" w14:textId="77777777" w:rsidR="00776B6F" w:rsidRPr="00776B6F" w:rsidRDefault="00776B6F" w:rsidP="00776B6F">
      <w:pPr>
        <w:pStyle w:val="Paragrafoelenco"/>
        <w:numPr>
          <w:ilvl w:val="0"/>
          <w:numId w:val="4"/>
        </w:numPr>
        <w:rPr>
          <w:rFonts w:ascii="Arial" w:hAnsi="Arial" w:cs="Arial"/>
          <w:sz w:val="22"/>
          <w:szCs w:val="22"/>
        </w:rPr>
      </w:pPr>
      <w:r w:rsidRPr="00776B6F">
        <w:rPr>
          <w:rFonts w:ascii="Arial" w:hAnsi="Arial" w:cs="Arial"/>
          <w:sz w:val="22"/>
          <w:szCs w:val="22"/>
        </w:rPr>
        <w:t>al sig. ALESSANDRO SALVATORI la squalifica per 11 (undici) giornate;</w:t>
      </w:r>
    </w:p>
    <w:p w14:paraId="514908B8" w14:textId="77777777" w:rsidR="00776B6F" w:rsidRPr="00776B6F" w:rsidRDefault="00776B6F" w:rsidP="00776B6F">
      <w:pPr>
        <w:pStyle w:val="Paragrafoelenco"/>
        <w:numPr>
          <w:ilvl w:val="0"/>
          <w:numId w:val="4"/>
        </w:numPr>
        <w:rPr>
          <w:rFonts w:ascii="Arial" w:hAnsi="Arial" w:cs="Arial"/>
          <w:sz w:val="22"/>
          <w:szCs w:val="22"/>
        </w:rPr>
      </w:pPr>
      <w:r w:rsidRPr="00776B6F">
        <w:rPr>
          <w:rFonts w:ascii="Arial" w:hAnsi="Arial" w:cs="Arial"/>
          <w:sz w:val="22"/>
          <w:szCs w:val="22"/>
        </w:rPr>
        <w:t>al sig. SILVIO SALVUCCI la squalifica per 11 (undici) giornate;</w:t>
      </w:r>
    </w:p>
    <w:p w14:paraId="79E06816" w14:textId="77777777" w:rsidR="00776B6F" w:rsidRPr="00776B6F" w:rsidRDefault="00776B6F" w:rsidP="00776B6F">
      <w:pPr>
        <w:pStyle w:val="Paragrafoelenco"/>
        <w:numPr>
          <w:ilvl w:val="0"/>
          <w:numId w:val="4"/>
        </w:numPr>
        <w:rPr>
          <w:rFonts w:ascii="Arial" w:hAnsi="Arial" w:cs="Arial"/>
          <w:sz w:val="22"/>
          <w:szCs w:val="22"/>
        </w:rPr>
      </w:pPr>
      <w:r w:rsidRPr="00776B6F">
        <w:rPr>
          <w:rFonts w:ascii="Arial" w:hAnsi="Arial" w:cs="Arial"/>
          <w:sz w:val="22"/>
          <w:szCs w:val="22"/>
        </w:rPr>
        <w:t>al sig. EDOARDO VIPERA la squalifica per 14 (quattordici) giornate;</w:t>
      </w:r>
    </w:p>
    <w:p w14:paraId="31060DC0" w14:textId="77777777" w:rsidR="00776B6F" w:rsidRPr="00776B6F" w:rsidRDefault="00776B6F" w:rsidP="00776B6F">
      <w:pPr>
        <w:pStyle w:val="Standard"/>
        <w:jc w:val="both"/>
        <w:rPr>
          <w:rFonts w:ascii="Arial" w:hAnsi="Arial" w:cs="Arial"/>
          <w:sz w:val="22"/>
          <w:szCs w:val="22"/>
        </w:rPr>
      </w:pPr>
      <w:r w:rsidRPr="00776B6F">
        <w:rPr>
          <w:rFonts w:ascii="Arial" w:hAnsi="Arial" w:cs="Arial"/>
          <w:sz w:val="22"/>
          <w:szCs w:val="22"/>
        </w:rPr>
        <w:tab/>
        <w:t xml:space="preserve"> Quindi il procedimento è stato aperto per la discussione del deferimento nei confronti della società URBIS SALVIA ASD.</w:t>
      </w:r>
    </w:p>
    <w:p w14:paraId="504A5F08" w14:textId="77777777" w:rsidR="00776B6F" w:rsidRPr="00776B6F" w:rsidRDefault="00776B6F" w:rsidP="00776B6F">
      <w:pPr>
        <w:pStyle w:val="Standard"/>
        <w:tabs>
          <w:tab w:val="left" w:pos="720"/>
        </w:tabs>
        <w:suppressAutoHyphens/>
        <w:jc w:val="center"/>
        <w:rPr>
          <w:rFonts w:ascii="Arial" w:hAnsi="Arial" w:cs="Arial"/>
          <w:b/>
          <w:sz w:val="22"/>
          <w:szCs w:val="22"/>
        </w:rPr>
      </w:pPr>
      <w:r w:rsidRPr="00776B6F">
        <w:rPr>
          <w:rFonts w:ascii="Arial" w:hAnsi="Arial" w:cs="Arial"/>
          <w:b/>
          <w:sz w:val="22"/>
          <w:szCs w:val="22"/>
        </w:rPr>
        <w:t>Il dibattimento</w:t>
      </w:r>
    </w:p>
    <w:p w14:paraId="502C9F68" w14:textId="77777777" w:rsidR="00776B6F" w:rsidRPr="00776B6F" w:rsidRDefault="00776B6F" w:rsidP="00776B6F">
      <w:pPr>
        <w:pStyle w:val="Textbody"/>
        <w:suppressAutoHyphens/>
        <w:rPr>
          <w:szCs w:val="22"/>
        </w:rPr>
      </w:pPr>
      <w:r w:rsidRPr="00776B6F">
        <w:rPr>
          <w:szCs w:val="22"/>
        </w:rPr>
        <w:tab/>
        <w:t>I rappresentanti della procura hanno illustrato i motivi del deferimento ed hanno ribadito la validità, la fondatezza e la prova raggiunta degli addebiti contestati e hanno quindi richiesto l’applicazione delle sanzioni come verbalizzate in atti.</w:t>
      </w:r>
    </w:p>
    <w:p w14:paraId="5AEC2907" w14:textId="77777777" w:rsidR="00776B6F" w:rsidRPr="00776B6F" w:rsidRDefault="00776B6F" w:rsidP="00776B6F">
      <w:pPr>
        <w:pStyle w:val="Textbody"/>
        <w:suppressAutoHyphens/>
        <w:rPr>
          <w:szCs w:val="22"/>
        </w:rPr>
      </w:pPr>
      <w:r w:rsidRPr="00776B6F">
        <w:rPr>
          <w:szCs w:val="22"/>
        </w:rPr>
        <w:tab/>
        <w:t>L’avv., Stefano Chiodini ha depositato l’istanza di patteggiamento inviata alla Procura Federale in data 4.11.2024, dichiarando che la stessa richiesta è stata ribadita prima dell’inizio della discussione al rappresentante della Procura federale, il quale ha fatto presente che per prassi interna – confermata in questa sede - la Procura non accetta proposte di riduzione delle sanzioni per ciò che riguarda i punti di penalizzazione in classifica.</w:t>
      </w:r>
    </w:p>
    <w:p w14:paraId="30EEDFFD" w14:textId="77777777" w:rsidR="00776B6F" w:rsidRPr="00776B6F" w:rsidRDefault="00776B6F" w:rsidP="00776B6F">
      <w:pPr>
        <w:pStyle w:val="Textbody"/>
        <w:suppressAutoHyphens/>
        <w:rPr>
          <w:szCs w:val="22"/>
        </w:rPr>
      </w:pPr>
      <w:r w:rsidRPr="00776B6F">
        <w:rPr>
          <w:szCs w:val="22"/>
        </w:rPr>
        <w:tab/>
        <w:t>La proposta della società era di poter concordare la sanzione come previsto dall’art. 127 CGS con riduzione della pena base indicata in 2.800,00 euro di ammenda e in 28 punti di penalizzazione in classifica ad euro 1.100,00 di ammenda e 12 punti di penalizzazione.</w:t>
      </w:r>
    </w:p>
    <w:p w14:paraId="5713BCB5" w14:textId="4C596904" w:rsidR="00776B6F" w:rsidRPr="00776B6F" w:rsidRDefault="00776B6F" w:rsidP="00776B6F">
      <w:pPr>
        <w:pStyle w:val="Textbody"/>
        <w:suppressAutoHyphens/>
        <w:rPr>
          <w:szCs w:val="22"/>
        </w:rPr>
      </w:pPr>
      <w:r w:rsidRPr="00776B6F">
        <w:rPr>
          <w:szCs w:val="22"/>
        </w:rPr>
        <w:tab/>
        <w:t xml:space="preserve">L’avv. Chiodini quindi ha richiesto al Tribunale di tenere conto dei principi in materia più volte espressi dalla Corte Federale, da ultimo la decisione n. 41/ 2024-2025, </w:t>
      </w:r>
      <w:proofErr w:type="spellStart"/>
      <w:r w:rsidRPr="00776B6F">
        <w:rPr>
          <w:szCs w:val="22"/>
        </w:rPr>
        <w:t>nonchè</w:t>
      </w:r>
      <w:proofErr w:type="spellEnd"/>
      <w:r w:rsidRPr="00776B6F">
        <w:rPr>
          <w:szCs w:val="22"/>
        </w:rPr>
        <w:t xml:space="preserve"> che venga concessa anche la riduzione per il rito ex art. 126 CGS di cui la società ha chiesto di poter usufruire; diritto negato dalla Procura per una prassi non prevista dal Codice di Giustizia Sportiva.</w:t>
      </w:r>
    </w:p>
    <w:p w14:paraId="2B3B56C1" w14:textId="77777777" w:rsidR="00776B6F" w:rsidRPr="00776B6F" w:rsidRDefault="00776B6F" w:rsidP="00776B6F">
      <w:pPr>
        <w:pStyle w:val="Standard"/>
        <w:jc w:val="center"/>
        <w:rPr>
          <w:rFonts w:ascii="Arial" w:hAnsi="Arial" w:cs="Arial"/>
          <w:b/>
          <w:bCs/>
          <w:sz w:val="22"/>
          <w:szCs w:val="22"/>
        </w:rPr>
      </w:pPr>
      <w:r w:rsidRPr="00776B6F">
        <w:rPr>
          <w:rFonts w:ascii="Arial" w:hAnsi="Arial" w:cs="Arial"/>
          <w:b/>
          <w:bCs/>
          <w:sz w:val="22"/>
          <w:szCs w:val="22"/>
        </w:rPr>
        <w:t>La decisione</w:t>
      </w:r>
    </w:p>
    <w:p w14:paraId="1E7BEC47" w14:textId="77777777" w:rsidR="00776B6F" w:rsidRPr="00776B6F" w:rsidRDefault="00776B6F" w:rsidP="00776B6F">
      <w:pPr>
        <w:pStyle w:val="Textbody"/>
        <w:rPr>
          <w:szCs w:val="22"/>
        </w:rPr>
      </w:pPr>
      <w:r w:rsidRPr="00776B6F">
        <w:rPr>
          <w:szCs w:val="22"/>
        </w:rPr>
        <w:tab/>
        <w:t xml:space="preserve">Il Tribunale federale territoriale ritiene che il deferimento vada accolto in quanto </w:t>
      </w:r>
      <w:r w:rsidRPr="00776B6F">
        <w:rPr>
          <w:color w:val="000000"/>
          <w:szCs w:val="22"/>
        </w:rPr>
        <w:t>dagli atti di indagine e dalla documentazione depositata in atti risulta che i giocatori deferiti hanno partecipato alle gare senza essere tesserati.</w:t>
      </w:r>
    </w:p>
    <w:p w14:paraId="1324222F" w14:textId="77777777" w:rsidR="00776B6F" w:rsidRPr="00776B6F" w:rsidRDefault="00776B6F" w:rsidP="00776B6F">
      <w:pPr>
        <w:pStyle w:val="Textbody"/>
        <w:rPr>
          <w:szCs w:val="22"/>
        </w:rPr>
      </w:pPr>
      <w:r w:rsidRPr="00776B6F">
        <w:rPr>
          <w:color w:val="000000"/>
          <w:szCs w:val="22"/>
        </w:rPr>
        <w:tab/>
        <w:t>Quindi va sanzionata la società deferita a titolo di responsabilità diretta ed oggettiva ai sensi dell'art. 6, commi 1 e 2, del Codice di Giustizia Sportiva.</w:t>
      </w:r>
    </w:p>
    <w:p w14:paraId="6C401600" w14:textId="77777777" w:rsidR="00776B6F" w:rsidRPr="00776B6F" w:rsidRDefault="00776B6F" w:rsidP="00776B6F">
      <w:pPr>
        <w:pStyle w:val="Textbody"/>
        <w:rPr>
          <w:szCs w:val="22"/>
        </w:rPr>
      </w:pPr>
      <w:r w:rsidRPr="00776B6F">
        <w:rPr>
          <w:color w:val="000000"/>
          <w:szCs w:val="22"/>
        </w:rPr>
        <w:lastRenderedPageBreak/>
        <w:tab/>
        <w:t>Nel determinare la sanzione congrua per quanto messo in atto, vanno preliminarmente tenuti presenti i principi espressi dalla Corte federale in queste fattispecie.</w:t>
      </w:r>
    </w:p>
    <w:p w14:paraId="7198EF4A" w14:textId="77777777" w:rsidR="00776B6F" w:rsidRPr="00776B6F" w:rsidRDefault="00776B6F" w:rsidP="00776B6F">
      <w:pPr>
        <w:pStyle w:val="Textbody"/>
        <w:rPr>
          <w:color w:val="000000"/>
          <w:szCs w:val="22"/>
        </w:rPr>
      </w:pPr>
      <w:r w:rsidRPr="00776B6F">
        <w:rPr>
          <w:color w:val="000000"/>
          <w:szCs w:val="22"/>
        </w:rPr>
        <w:tab/>
        <w:t>Nella decisione n. 41/2024-2025 la Corte Federale ha ricordato alcuni principi da applicare ai casi come quello in esame ed in particolare ha indicato che:</w:t>
      </w:r>
    </w:p>
    <w:p w14:paraId="1320DC4D" w14:textId="77777777" w:rsidR="00776B6F" w:rsidRPr="00776B6F" w:rsidRDefault="00776B6F" w:rsidP="00776B6F">
      <w:pPr>
        <w:pStyle w:val="Textbody"/>
        <w:rPr>
          <w:color w:val="000000"/>
          <w:szCs w:val="22"/>
        </w:rPr>
      </w:pPr>
      <w:r w:rsidRPr="00776B6F">
        <w:rPr>
          <w:color w:val="000000"/>
          <w:szCs w:val="22"/>
        </w:rPr>
        <w:tab/>
      </w:r>
      <w:proofErr w:type="gramStart"/>
      <w:r w:rsidRPr="00776B6F">
        <w:rPr>
          <w:color w:val="000000"/>
          <w:szCs w:val="22"/>
        </w:rPr>
        <w:t>a )</w:t>
      </w:r>
      <w:proofErr w:type="gramEnd"/>
      <w:r w:rsidRPr="00776B6F">
        <w:rPr>
          <w:color w:val="000000"/>
          <w:szCs w:val="22"/>
        </w:rPr>
        <w:t xml:space="preserve"> la sanzione deve essere proporzionata alla gravità dei fatti scrutinati (C.F.A., SS.UU., n. 63/2022-2023);</w:t>
      </w:r>
    </w:p>
    <w:p w14:paraId="6EB03788" w14:textId="77777777" w:rsidR="00776B6F" w:rsidRPr="00776B6F" w:rsidRDefault="00776B6F" w:rsidP="00776B6F">
      <w:pPr>
        <w:pStyle w:val="Textbody"/>
        <w:rPr>
          <w:szCs w:val="22"/>
        </w:rPr>
      </w:pPr>
      <w:r w:rsidRPr="00776B6F">
        <w:rPr>
          <w:color w:val="000000"/>
          <w:szCs w:val="22"/>
        </w:rPr>
        <w:tab/>
        <w:t xml:space="preserve">b) “ </w:t>
      </w:r>
      <w:r w:rsidRPr="00776B6F">
        <w:rPr>
          <w:i/>
          <w:iCs/>
          <w:color w:val="000000"/>
          <w:szCs w:val="22"/>
        </w:rPr>
        <w:t>Conseguentemente, l’entità della sanzione va commisurata in primo luogo alla gravità dell’illecito-nel quadro delle circostanze di fatto- in quanto la sua efficacia deterrente, per poter svolgere la funzione propria di prevenzione speciale e generale in ordine alla reiterazione della condotta illecita, deve necessariamente essere proporzionale al disvalore della condotta, rispetto alla quale deve avere un adeguato effetto dissuasivo”(così, C.F.A., Sez. I, n. 31/2022-2023; C.F.A., Sez. IV, n. 55/2020-2021; C.F.A. SS.UU., n. 67/2022-2023). “;</w:t>
      </w:r>
    </w:p>
    <w:p w14:paraId="794F5A22" w14:textId="77777777" w:rsidR="00776B6F" w:rsidRPr="00776B6F" w:rsidRDefault="00776B6F" w:rsidP="00776B6F">
      <w:pPr>
        <w:pStyle w:val="Textbody"/>
        <w:rPr>
          <w:szCs w:val="22"/>
        </w:rPr>
      </w:pPr>
      <w:r w:rsidRPr="00776B6F">
        <w:rPr>
          <w:color w:val="000000"/>
          <w:szCs w:val="22"/>
        </w:rPr>
        <w:tab/>
        <w:t>c) vanno attuati i principi contenuti nella decisione della Corte federale a Sezioni Unite, n. 67/2022-2023 la quale, nella ipotesi di impiego di calciatore in posizione irregolare superiore a cinque gare, ha sancito una mitigazione delle sanzioni derivanti dalla applicazione rigida e cumulativa di quelle previste per ciascuna violazione, e quindi l’inapplicabilità al caso in esame della rigida quantificazione della sanzione di un punto di penalizzazione in classifica e della ammenda di euro 100,00 per ogni gara in cui abbia partecipato il giocatore in posizione irregolare, nonché la previsione di una riduzione della sanzione - quando il numero delle gare sia superiore a cinque - in ragione di un principio di proporzionalità rispondente a un senso di giustizia sostanziale e alla luce del carattere equitativo del processo sportivo.</w:t>
      </w:r>
    </w:p>
    <w:p w14:paraId="7441C2C2" w14:textId="77777777" w:rsidR="00776B6F" w:rsidRPr="00776B6F" w:rsidRDefault="00776B6F" w:rsidP="00776B6F">
      <w:pPr>
        <w:pStyle w:val="Textbody"/>
        <w:rPr>
          <w:szCs w:val="22"/>
        </w:rPr>
      </w:pPr>
      <w:r w:rsidRPr="00776B6F">
        <w:rPr>
          <w:color w:val="000000"/>
          <w:szCs w:val="22"/>
        </w:rPr>
        <w:tab/>
        <w:t>Nella stessa decisione la Corte federale a Sezioni Unite ha anche precisato che la applicazione cumulativa delle sanzioni previste per ciascuna violazione nel caso di concorso materiale condurrebbe a risultati stridenti con il senso di giustizia sostanziale, non compatibili con le specificità del calcio dilettantistico e con il suo carattere amatoriale, estraneo a finalità lucrative.</w:t>
      </w:r>
    </w:p>
    <w:p w14:paraId="19D988C9" w14:textId="77777777" w:rsidR="00776B6F" w:rsidRPr="00776B6F" w:rsidRDefault="00776B6F" w:rsidP="00776B6F">
      <w:pPr>
        <w:pStyle w:val="Textbody"/>
        <w:rPr>
          <w:szCs w:val="22"/>
        </w:rPr>
      </w:pPr>
      <w:r w:rsidRPr="00776B6F">
        <w:rPr>
          <w:color w:val="000000"/>
          <w:szCs w:val="22"/>
        </w:rPr>
        <w:tab/>
        <w:t>Nel caso in esame l’applicazione matematica delle sanzioni di un punto di penalizzazione e di una ammenda di euro 100,00 prefissate per la partecipazione di un non tesserato ad una singola gara, porterebbero ad irrogare una penalizzazione di 28 punti ed una ammenda di euro 2.800,00.</w:t>
      </w:r>
    </w:p>
    <w:p w14:paraId="496147AF" w14:textId="77777777" w:rsidR="00776B6F" w:rsidRPr="00776B6F" w:rsidRDefault="00776B6F" w:rsidP="00776B6F">
      <w:pPr>
        <w:pStyle w:val="Textbody"/>
        <w:rPr>
          <w:szCs w:val="22"/>
        </w:rPr>
      </w:pPr>
      <w:r w:rsidRPr="00776B6F">
        <w:rPr>
          <w:color w:val="000000"/>
          <w:szCs w:val="22"/>
        </w:rPr>
        <w:tab/>
        <w:t>Un sanzione di tale entità risulterebbe essere sproporzionata e non conforme ai principi dettati dalla Corte federale a Sezioni Unite e porta ad ipotizzare – come in qualche caso già avvenuto – che se irrogata in tali entità, potrebbe comportare un abbandono della competizione da parte della società sanzionata o una partecipazione alla stessa in modo sportivamente inefficiente in quanto una penalizzazione di 28 punti in classifica rende impossibile o quasi competere anche soltanto per mantenere la categoria, e ciò snaturerebbe lo spirito sportivo con il quale si devono affrontare tutte le gare.</w:t>
      </w:r>
    </w:p>
    <w:p w14:paraId="3407D50C" w14:textId="77777777" w:rsidR="00776B6F" w:rsidRPr="00776B6F" w:rsidRDefault="00776B6F" w:rsidP="00776B6F">
      <w:pPr>
        <w:pStyle w:val="Textbody"/>
        <w:rPr>
          <w:szCs w:val="22"/>
        </w:rPr>
      </w:pPr>
      <w:r w:rsidRPr="00776B6F">
        <w:rPr>
          <w:color w:val="000000"/>
          <w:szCs w:val="22"/>
        </w:rPr>
        <w:tab/>
        <w:t>Coerentemente con i principi richiamati nella motivazione, le Sezioni Unite, anche in osservanza del carattere equitativo del processo sportivo, hanno ritenuto congruo stabilire che, quando il numero delle gare in cui sia stato impiegato un calciatore in posizione irregolare sia superiore a 5, per le ulteriori violazioni, in linea di massima, la misura della sanzione da comminare possa essere ridotta - apprezzate le circostanze del caso - secondo una percentuale approssimativamente fissata fra il 20 e il 30%, ma anche che una più sensibile diminuzione, non superiore comunque al 50%, possa essere disposta per la penalizzazione in classifica là dove, come nel caso in esame, la violazione sia stata commessa in campionati precedenti a quello al momento in corso, e che  in tale ipotesi in relazione all’ammenda, avendo riguardo alle ridotte capacità patrimoniali delle società dilettantistiche, la mitigazione possa giungere sino a un abbattimento del 50%..</w:t>
      </w:r>
    </w:p>
    <w:p w14:paraId="2B850A59" w14:textId="77777777" w:rsidR="00776B6F" w:rsidRPr="00776B6F" w:rsidRDefault="00776B6F" w:rsidP="00776B6F">
      <w:pPr>
        <w:pStyle w:val="Textbody"/>
        <w:rPr>
          <w:szCs w:val="22"/>
        </w:rPr>
      </w:pPr>
      <w:r w:rsidRPr="00776B6F">
        <w:rPr>
          <w:color w:val="000000"/>
          <w:szCs w:val="22"/>
        </w:rPr>
        <w:tab/>
        <w:t xml:space="preserve">Quindi in applicazione dei predetti principi, il Tribunale ritiene che la quantificazione della pena da irrogare alla società deferita risulterebbe essere congrua in una ammenda di euro 1.700,00, cioè euro 500,00 euro per le prime 5 gare ed euro 1.200,00 per le successive 23, ed in una penalizzazione di 17 punti in classifica, ovvero 5 punti per le prime 5 gare e </w:t>
      </w:r>
      <w:proofErr w:type="gramStart"/>
      <w:r w:rsidRPr="00776B6F">
        <w:rPr>
          <w:color w:val="000000"/>
          <w:szCs w:val="22"/>
        </w:rPr>
        <w:t>12  per</w:t>
      </w:r>
      <w:proofErr w:type="gramEnd"/>
      <w:r w:rsidRPr="00776B6F">
        <w:rPr>
          <w:color w:val="000000"/>
          <w:szCs w:val="22"/>
        </w:rPr>
        <w:t xml:space="preserve"> le successive 23, trattandosi di violazioni commesse nel campionato precedente.</w:t>
      </w:r>
    </w:p>
    <w:p w14:paraId="29EABBC5" w14:textId="77777777" w:rsidR="00776B6F" w:rsidRPr="00776B6F" w:rsidRDefault="00776B6F" w:rsidP="00776B6F">
      <w:pPr>
        <w:pStyle w:val="Textbody"/>
        <w:rPr>
          <w:szCs w:val="22"/>
        </w:rPr>
      </w:pPr>
      <w:r w:rsidRPr="00776B6F">
        <w:rPr>
          <w:color w:val="000000"/>
          <w:szCs w:val="22"/>
        </w:rPr>
        <w:tab/>
        <w:t xml:space="preserve">A questo punto va esaminata e decisa la richiesta della società deferita verbalizzata dall’avv. Stefano Chiodini in relazione al diritto di addivenire alla applicazione della pena ai sensi 126 e 127 del CGS, diritto che, a suo </w:t>
      </w:r>
      <w:proofErr w:type="gramStart"/>
      <w:r w:rsidRPr="00776B6F">
        <w:rPr>
          <w:color w:val="000000"/>
          <w:szCs w:val="22"/>
        </w:rPr>
        <w:t>dire ,</w:t>
      </w:r>
      <w:proofErr w:type="gramEnd"/>
      <w:r w:rsidRPr="00776B6F">
        <w:rPr>
          <w:color w:val="000000"/>
          <w:szCs w:val="22"/>
        </w:rPr>
        <w:t xml:space="preserve"> sarebbe stato illegittimamente negato dalla Procura federale sulla base della prassi dalla stessa seguita di non accettare patteggiamenti sui punti di penalizzazione.</w:t>
      </w:r>
    </w:p>
    <w:p w14:paraId="2D323A53" w14:textId="77777777" w:rsidR="00776B6F" w:rsidRPr="00776B6F" w:rsidRDefault="00776B6F" w:rsidP="00776B6F">
      <w:pPr>
        <w:pStyle w:val="Textbody"/>
        <w:rPr>
          <w:color w:val="000000"/>
          <w:szCs w:val="22"/>
        </w:rPr>
      </w:pPr>
      <w:r w:rsidRPr="00776B6F">
        <w:rPr>
          <w:color w:val="000000"/>
          <w:szCs w:val="22"/>
        </w:rPr>
        <w:lastRenderedPageBreak/>
        <w:tab/>
        <w:t>In pratica con tale prassi la Procura federale non consentirebbe alla società deferita di ottenere una sanzione ridotta in base a quanto prescrive la normativa in materia.</w:t>
      </w:r>
    </w:p>
    <w:p w14:paraId="7AF4601C" w14:textId="77777777" w:rsidR="00776B6F" w:rsidRPr="00776B6F" w:rsidRDefault="00776B6F" w:rsidP="00776B6F">
      <w:pPr>
        <w:pStyle w:val="Textbody"/>
        <w:rPr>
          <w:szCs w:val="22"/>
        </w:rPr>
      </w:pPr>
      <w:r w:rsidRPr="00776B6F">
        <w:rPr>
          <w:color w:val="000000"/>
          <w:szCs w:val="22"/>
        </w:rPr>
        <w:tab/>
        <w:t>Nell’affrontare tale problematica va ricordato che il CGS prevede il diritto di accedere all’applicazione di sanzioni ridotta o commutata sia prima del deferimento ex art. 126 che dopo ex art. 127.</w:t>
      </w:r>
    </w:p>
    <w:p w14:paraId="0C1809D6" w14:textId="77777777" w:rsidR="00776B6F" w:rsidRPr="00776B6F" w:rsidRDefault="00776B6F" w:rsidP="00776B6F">
      <w:pPr>
        <w:pStyle w:val="Textbody"/>
        <w:rPr>
          <w:szCs w:val="22"/>
        </w:rPr>
      </w:pPr>
      <w:r w:rsidRPr="00776B6F">
        <w:rPr>
          <w:color w:val="000000"/>
          <w:szCs w:val="22"/>
        </w:rPr>
        <w:tab/>
        <w:t>Di fatto risulta che la Procura ha negato tale diritto sulla base di una prassi interna - non supportata da alcuna norma - di non accettare proposte di applicazione della sanzione per quel che riguarda la penalizzazione di punti in classifica.</w:t>
      </w:r>
    </w:p>
    <w:p w14:paraId="113E0D5E" w14:textId="77777777" w:rsidR="00776B6F" w:rsidRPr="00776B6F" w:rsidRDefault="00776B6F" w:rsidP="00776B6F">
      <w:pPr>
        <w:pStyle w:val="Textbody"/>
        <w:rPr>
          <w:szCs w:val="22"/>
        </w:rPr>
      </w:pPr>
      <w:r w:rsidRPr="00776B6F">
        <w:rPr>
          <w:color w:val="000000"/>
          <w:szCs w:val="22"/>
        </w:rPr>
        <w:tab/>
        <w:t>Il Tribunale ritiene che tale decisione di non consentire il patteggiamento leda i diritti dei soggetti deferiti e che non sia conforme al dettato normativo.</w:t>
      </w:r>
    </w:p>
    <w:p w14:paraId="14939296" w14:textId="77777777" w:rsidR="00776B6F" w:rsidRPr="00776B6F" w:rsidRDefault="00776B6F" w:rsidP="00776B6F">
      <w:pPr>
        <w:pStyle w:val="Textbody"/>
        <w:rPr>
          <w:szCs w:val="22"/>
        </w:rPr>
      </w:pPr>
      <w:r w:rsidRPr="00776B6F">
        <w:rPr>
          <w:color w:val="000000"/>
          <w:szCs w:val="22"/>
        </w:rPr>
        <w:tab/>
        <w:t>Quindi</w:t>
      </w:r>
      <w:r w:rsidRPr="00776B6F">
        <w:rPr>
          <w:szCs w:val="22"/>
        </w:rPr>
        <w:t xml:space="preserve"> va valutata la richiesta del procuratore della società deferita che ha invocato l’applicazione per analogia ed in via estensiva dei principi in materia previsti dal vigente codice di procedura penale.</w:t>
      </w:r>
    </w:p>
    <w:p w14:paraId="7C6B4A3F" w14:textId="31AEFA99" w:rsidR="00776B6F" w:rsidRPr="00776B6F" w:rsidRDefault="00776B6F" w:rsidP="00776B6F">
      <w:pPr>
        <w:pStyle w:val="Textbody"/>
        <w:rPr>
          <w:szCs w:val="22"/>
        </w:rPr>
      </w:pPr>
      <w:r w:rsidRPr="00776B6F">
        <w:rPr>
          <w:szCs w:val="22"/>
        </w:rPr>
        <w:tab/>
        <w:t>Il Tribunale ritiene che tale richiamo sia pertinente anche ai sensi della decisione della Corte di Appello federale n. 88/CFA/2022-2023/B che nel richiamare la decisione della Corte federale d’appello, Sezione consultiva, del 18 febbraio 2020, ha sancito che:</w:t>
      </w:r>
    </w:p>
    <w:p w14:paraId="3B0C5736" w14:textId="77777777" w:rsidR="00776B6F" w:rsidRPr="00776B6F" w:rsidRDefault="00776B6F" w:rsidP="00776B6F">
      <w:pPr>
        <w:pStyle w:val="Standard"/>
        <w:jc w:val="both"/>
        <w:rPr>
          <w:rFonts w:ascii="Arial" w:hAnsi="Arial" w:cs="Arial"/>
          <w:b/>
          <w:bCs/>
          <w:sz w:val="22"/>
          <w:szCs w:val="22"/>
        </w:rPr>
      </w:pPr>
      <w:r w:rsidRPr="00776B6F">
        <w:rPr>
          <w:rFonts w:ascii="Arial" w:hAnsi="Arial" w:cs="Arial"/>
          <w:b/>
          <w:bCs/>
          <w:i/>
          <w:iCs/>
          <w:sz w:val="22"/>
          <w:szCs w:val="22"/>
        </w:rPr>
        <w:tab/>
        <w:t xml:space="preserve"> </w:t>
      </w:r>
      <w:r w:rsidRPr="00776B6F">
        <w:rPr>
          <w:rFonts w:ascii="Arial" w:hAnsi="Arial" w:cs="Arial"/>
          <w:i/>
          <w:iCs/>
          <w:sz w:val="22"/>
          <w:szCs w:val="22"/>
        </w:rPr>
        <w:t>“Se è pacifico tale richiamo [n.d.r.: del codice di procedura civile] per i giudizi di reclamo avanti gli organi di giustizia sportiva, tale conclusione è meno scontata con riferimento ai giudizi sportivi disciplinari attivati su deferimenti della Procura federale. Il procedimento disciplinare sportivo è caratterizzato da una finalità tipicamente punitiva, in quanto ha la funzione di colpire con sanzioni coloro che contravvengono alle regole che vigono nell’associazione, fino al limite estremo dell’esclusione dell’associato. Tale finalità si traduce in una giurisdizione di carattere oggettivo, affine alla giurisdizione del giudice penale, tesa all’accertamento della colpevolezza del soggetto. Tale giurisdizione si distingue profondamente da quella carattere soggettivo, che invece informa l’ordinario processo sportivo da ricorso, attivabile dai tesserati o dalle società interessate (art. 49 del CGS), più affine alla giurisdizione del giudice civile e amministrativo. Tale differenza spiega perché l’azione disciplinare è riservata, in via esclusiva, al Procuratore Federale (art. 118, CGS) che, ove ritenga di dover confermare la propria intenzione di procedere</w:t>
      </w:r>
      <w:r w:rsidRPr="00776B6F">
        <w:rPr>
          <w:rFonts w:ascii="Arial" w:hAnsi="Arial" w:cs="Arial"/>
          <w:b/>
          <w:bCs/>
          <w:i/>
          <w:iCs/>
          <w:sz w:val="22"/>
          <w:szCs w:val="22"/>
        </w:rPr>
        <w:t xml:space="preserve"> </w:t>
      </w:r>
      <w:r w:rsidRPr="00776B6F">
        <w:rPr>
          <w:rFonts w:ascii="Arial" w:hAnsi="Arial" w:cs="Arial"/>
          <w:i/>
          <w:iCs/>
          <w:sz w:val="22"/>
          <w:szCs w:val="22"/>
        </w:rPr>
        <w:t>all’esercizio dell’azione disciplinare, formula l’incolpazione mediante atto di deferimento a giudizio (art. 125, CGS).</w:t>
      </w:r>
      <w:r w:rsidRPr="00776B6F">
        <w:rPr>
          <w:rFonts w:ascii="Tahoma" w:eastAsia="MS Gothic" w:hAnsi="Tahoma" w:cs="Tahoma"/>
          <w:i/>
          <w:iCs/>
          <w:sz w:val="22"/>
          <w:szCs w:val="22"/>
        </w:rPr>
        <w:t> </w:t>
      </w:r>
      <w:r w:rsidRPr="00776B6F">
        <w:rPr>
          <w:rFonts w:ascii="Arial" w:hAnsi="Arial" w:cs="Arial"/>
          <w:i/>
          <w:iCs/>
          <w:sz w:val="22"/>
          <w:szCs w:val="22"/>
        </w:rPr>
        <w:t xml:space="preserve"> Da</w:t>
      </w:r>
      <w:r w:rsidRPr="00776B6F">
        <w:rPr>
          <w:rFonts w:ascii="Arial" w:hAnsi="Arial" w:cs="Arial"/>
          <w:b/>
          <w:bCs/>
          <w:i/>
          <w:iCs/>
          <w:sz w:val="22"/>
          <w:szCs w:val="22"/>
        </w:rPr>
        <w:t xml:space="preserve"> </w:t>
      </w:r>
      <w:r w:rsidRPr="00776B6F">
        <w:rPr>
          <w:rFonts w:ascii="Arial" w:hAnsi="Arial" w:cs="Arial"/>
          <w:i/>
          <w:iCs/>
          <w:sz w:val="22"/>
          <w:szCs w:val="22"/>
        </w:rPr>
        <w:t>quanto rilevato, il</w:t>
      </w:r>
      <w:r w:rsidRPr="00776B6F">
        <w:rPr>
          <w:rFonts w:ascii="Arial" w:hAnsi="Arial" w:cs="Arial"/>
          <w:b/>
          <w:bCs/>
          <w:i/>
          <w:iCs/>
          <w:sz w:val="22"/>
          <w:szCs w:val="22"/>
        </w:rPr>
        <w:t xml:space="preserve"> </w:t>
      </w:r>
      <w:r w:rsidRPr="00776B6F">
        <w:rPr>
          <w:rFonts w:ascii="Arial" w:hAnsi="Arial" w:cs="Arial"/>
          <w:i/>
          <w:iCs/>
          <w:sz w:val="22"/>
          <w:szCs w:val="22"/>
        </w:rPr>
        <w:t>Collegio ritiene che per i giudizi disciplinari sportivi avanti gli organi di giustizia sportiva sembrano più pertinenti, in caso di lacuna normativa del Codice di Giustizia, i principi e le disposizioni del codice di procedura penale in relazione alla struttura del relativo procedimento”.</w:t>
      </w:r>
    </w:p>
    <w:p w14:paraId="637A8410" w14:textId="77777777" w:rsidR="00776B6F" w:rsidRPr="00776B6F" w:rsidRDefault="00776B6F" w:rsidP="00776B6F">
      <w:pPr>
        <w:pStyle w:val="Standard"/>
        <w:jc w:val="both"/>
        <w:rPr>
          <w:rFonts w:ascii="Arial" w:hAnsi="Arial" w:cs="Arial"/>
          <w:b/>
          <w:bCs/>
          <w:sz w:val="22"/>
          <w:szCs w:val="22"/>
        </w:rPr>
      </w:pPr>
      <w:r w:rsidRPr="00776B6F">
        <w:rPr>
          <w:rFonts w:ascii="Arial" w:hAnsi="Arial" w:cs="Arial"/>
          <w:b/>
          <w:bCs/>
          <w:sz w:val="22"/>
          <w:szCs w:val="22"/>
        </w:rPr>
        <w:tab/>
      </w:r>
      <w:r w:rsidRPr="00776B6F">
        <w:rPr>
          <w:rFonts w:ascii="Arial" w:hAnsi="Arial" w:cs="Arial"/>
          <w:sz w:val="22"/>
          <w:szCs w:val="22"/>
        </w:rPr>
        <w:t xml:space="preserve">A ciò si aggiunga che, come è noto, ai sensi dell’art. 3 co. 4 del </w:t>
      </w:r>
      <w:proofErr w:type="gramStart"/>
      <w:r w:rsidRPr="00776B6F">
        <w:rPr>
          <w:rFonts w:ascii="Arial" w:hAnsi="Arial" w:cs="Arial"/>
          <w:sz w:val="22"/>
          <w:szCs w:val="22"/>
        </w:rPr>
        <w:t>CGS :</w:t>
      </w:r>
      <w:proofErr w:type="gramEnd"/>
    </w:p>
    <w:p w14:paraId="6E2944A8" w14:textId="77777777" w:rsidR="00776B6F" w:rsidRPr="00776B6F" w:rsidRDefault="00776B6F" w:rsidP="00776B6F">
      <w:pPr>
        <w:pStyle w:val="Standard"/>
        <w:jc w:val="both"/>
        <w:rPr>
          <w:rFonts w:ascii="Arial" w:hAnsi="Arial" w:cs="Arial"/>
          <w:sz w:val="22"/>
          <w:szCs w:val="22"/>
        </w:rPr>
      </w:pPr>
      <w:r w:rsidRPr="00776B6F">
        <w:rPr>
          <w:rFonts w:ascii="Arial" w:hAnsi="Arial" w:cs="Arial"/>
          <w:sz w:val="22"/>
          <w:szCs w:val="22"/>
        </w:rPr>
        <w:tab/>
        <w:t>“</w:t>
      </w:r>
      <w:r w:rsidRPr="00776B6F">
        <w:rPr>
          <w:rFonts w:ascii="Arial" w:hAnsi="Arial" w:cs="Arial"/>
          <w:i/>
          <w:iCs/>
          <w:sz w:val="22"/>
          <w:szCs w:val="22"/>
        </w:rPr>
        <w:t>In assenza di specifiche disposizioni del Codice e di norme federali, gli organi di giustizia sportiva adottano le proprie decisioni in conformità ai principi generali di diritto applicabili nell'ordinamento sportivo nazionale e internazionale nonché a quelli di equità e correttezza sportiva”.</w:t>
      </w:r>
    </w:p>
    <w:p w14:paraId="403BE1FC" w14:textId="77777777" w:rsidR="00776B6F" w:rsidRPr="00776B6F" w:rsidRDefault="00776B6F" w:rsidP="00776B6F">
      <w:pPr>
        <w:pStyle w:val="Standard"/>
        <w:jc w:val="both"/>
        <w:rPr>
          <w:rFonts w:ascii="Arial" w:hAnsi="Arial" w:cs="Arial"/>
          <w:sz w:val="22"/>
          <w:szCs w:val="22"/>
        </w:rPr>
      </w:pPr>
      <w:r w:rsidRPr="00776B6F">
        <w:rPr>
          <w:rFonts w:ascii="Arial" w:hAnsi="Arial" w:cs="Arial"/>
          <w:sz w:val="22"/>
          <w:szCs w:val="22"/>
        </w:rPr>
        <w:tab/>
        <w:t xml:space="preserve">Valutando le disposizioni del vigente codice di procedura penale applicabili nel caso di specie a colmare le lacune del CGS, si deve fare riferimento </w:t>
      </w:r>
      <w:r w:rsidRPr="00776B6F">
        <w:rPr>
          <w:rFonts w:ascii="Arial" w:hAnsi="Arial" w:cs="Arial"/>
          <w:i/>
          <w:iCs/>
          <w:sz w:val="22"/>
          <w:szCs w:val="22"/>
        </w:rPr>
        <w:t>al comma 6 dell’art. 446</w:t>
      </w:r>
      <w:r w:rsidRPr="00776B6F">
        <w:rPr>
          <w:rFonts w:ascii="Arial" w:hAnsi="Arial" w:cs="Arial"/>
          <w:sz w:val="22"/>
          <w:szCs w:val="22"/>
        </w:rPr>
        <w:t xml:space="preserve"> che recita come in ordine alla richiesta di applicazione della pena ai sensi dell’art. 444 cpp :  </w:t>
      </w:r>
      <w:r w:rsidRPr="00776B6F">
        <w:rPr>
          <w:rFonts w:ascii="Arial" w:hAnsi="Arial" w:cs="Arial"/>
          <w:i/>
          <w:iCs/>
          <w:sz w:val="22"/>
          <w:szCs w:val="22"/>
        </w:rPr>
        <w:t>“Il pubblico ministero, in caso di dissenso, deve enunciarne le ragioni” e all’art. 448 cpp</w:t>
      </w:r>
      <w:r w:rsidRPr="00776B6F">
        <w:rPr>
          <w:rFonts w:ascii="Arial" w:hAnsi="Arial" w:cs="Arial"/>
          <w:sz w:val="22"/>
          <w:szCs w:val="22"/>
        </w:rPr>
        <w:t xml:space="preserve"> ove è espressamente previsto che  : </w:t>
      </w:r>
      <w:r w:rsidRPr="00776B6F">
        <w:rPr>
          <w:rFonts w:ascii="Arial" w:hAnsi="Arial" w:cs="Arial"/>
          <w:i/>
          <w:iCs/>
          <w:sz w:val="22"/>
          <w:szCs w:val="22"/>
        </w:rPr>
        <w:t>“Nell'udienza prevista dall'articolo </w:t>
      </w:r>
      <w:hyperlink r:id="rId10" w:history="1">
        <w:r w:rsidRPr="00776B6F">
          <w:rPr>
            <w:rStyle w:val="Internetlink"/>
            <w:rFonts w:ascii="Arial" w:hAnsi="Arial" w:cs="Arial"/>
            <w:i/>
            <w:iCs/>
            <w:color w:val="000000"/>
            <w:sz w:val="22"/>
            <w:szCs w:val="22"/>
          </w:rPr>
          <w:t>447</w:t>
        </w:r>
      </w:hyperlink>
      <w:r w:rsidRPr="00776B6F">
        <w:rPr>
          <w:rFonts w:ascii="Arial" w:hAnsi="Arial" w:cs="Arial"/>
          <w:i/>
          <w:iCs/>
          <w:sz w:val="22"/>
          <w:szCs w:val="22"/>
        </w:rPr>
        <w:t>, nell'</w:t>
      </w:r>
      <w:hyperlink r:id="rId11" w:history="1">
        <w:r w:rsidRPr="00776B6F">
          <w:rPr>
            <w:rStyle w:val="Internetlink"/>
            <w:rFonts w:ascii="Arial" w:hAnsi="Arial" w:cs="Arial"/>
            <w:i/>
            <w:iCs/>
            <w:color w:val="000000"/>
            <w:sz w:val="22"/>
            <w:szCs w:val="22"/>
          </w:rPr>
          <w:t>udienza preliminare</w:t>
        </w:r>
      </w:hyperlink>
      <w:r w:rsidRPr="00776B6F">
        <w:rPr>
          <w:rFonts w:ascii="Arial" w:hAnsi="Arial" w:cs="Arial"/>
          <w:i/>
          <w:iCs/>
          <w:color w:val="000000"/>
          <w:sz w:val="22"/>
          <w:szCs w:val="22"/>
        </w:rPr>
        <w:t>, nel </w:t>
      </w:r>
      <w:hyperlink r:id="rId12" w:history="1">
        <w:r w:rsidRPr="00776B6F">
          <w:rPr>
            <w:rStyle w:val="Internetlink"/>
            <w:rFonts w:ascii="Arial" w:hAnsi="Arial" w:cs="Arial"/>
            <w:i/>
            <w:iCs/>
            <w:color w:val="000000"/>
            <w:sz w:val="22"/>
            <w:szCs w:val="22"/>
          </w:rPr>
          <w:t>giudizio direttissimo</w:t>
        </w:r>
      </w:hyperlink>
      <w:r w:rsidRPr="00776B6F">
        <w:rPr>
          <w:rFonts w:ascii="Arial" w:hAnsi="Arial" w:cs="Arial"/>
          <w:i/>
          <w:iCs/>
          <w:color w:val="000000"/>
          <w:sz w:val="22"/>
          <w:szCs w:val="22"/>
        </w:rPr>
        <w:t xml:space="preserve"> e nel </w:t>
      </w:r>
      <w:hyperlink r:id="rId13" w:history="1">
        <w:r w:rsidRPr="00776B6F">
          <w:rPr>
            <w:rStyle w:val="Internetlink"/>
            <w:rFonts w:ascii="Arial" w:hAnsi="Arial" w:cs="Arial"/>
            <w:i/>
            <w:iCs/>
            <w:color w:val="000000"/>
            <w:sz w:val="22"/>
            <w:szCs w:val="22"/>
          </w:rPr>
          <w:t>giudizio immediato</w:t>
        </w:r>
      </w:hyperlink>
      <w:r w:rsidRPr="00776B6F">
        <w:rPr>
          <w:rFonts w:ascii="Arial" w:hAnsi="Arial" w:cs="Arial"/>
          <w:i/>
          <w:iCs/>
          <w:sz w:val="22"/>
          <w:szCs w:val="22"/>
        </w:rPr>
        <w:t xml:space="preserve">, il giudice, se ricorrono le condizioni per accogliere la richiesta prevista </w:t>
      </w:r>
      <w:r w:rsidRPr="00776B6F">
        <w:rPr>
          <w:rFonts w:ascii="Arial" w:hAnsi="Arial" w:cs="Arial"/>
          <w:i/>
          <w:iCs/>
          <w:color w:val="000000"/>
          <w:sz w:val="22"/>
          <w:szCs w:val="22"/>
        </w:rPr>
        <w:t>dall'articolo </w:t>
      </w:r>
      <w:hyperlink r:id="rId14" w:history="1">
        <w:r w:rsidRPr="00776B6F">
          <w:rPr>
            <w:rStyle w:val="Internetlink"/>
            <w:rFonts w:ascii="Arial" w:hAnsi="Arial" w:cs="Arial"/>
            <w:i/>
            <w:iCs/>
            <w:color w:val="000000"/>
            <w:sz w:val="22"/>
            <w:szCs w:val="22"/>
          </w:rPr>
          <w:t>444</w:t>
        </w:r>
      </w:hyperlink>
      <w:r w:rsidRPr="00776B6F">
        <w:rPr>
          <w:rFonts w:ascii="Arial" w:hAnsi="Arial" w:cs="Arial"/>
          <w:i/>
          <w:iCs/>
          <w:sz w:val="22"/>
          <w:szCs w:val="22"/>
        </w:rPr>
        <w:t xml:space="preserve">, comma 1, pronuncia </w:t>
      </w:r>
      <w:r w:rsidRPr="00776B6F">
        <w:rPr>
          <w:rFonts w:ascii="Arial" w:hAnsi="Arial" w:cs="Arial"/>
          <w:i/>
          <w:iCs/>
          <w:color w:val="000000"/>
          <w:sz w:val="22"/>
          <w:szCs w:val="22"/>
        </w:rPr>
        <w:t xml:space="preserve">immediatamente </w:t>
      </w:r>
      <w:hyperlink r:id="rId15" w:history="1">
        <w:r w:rsidRPr="00776B6F">
          <w:rPr>
            <w:rStyle w:val="Internetlink"/>
            <w:rFonts w:ascii="Arial" w:hAnsi="Arial" w:cs="Arial"/>
            <w:i/>
            <w:iCs/>
            <w:color w:val="000000"/>
            <w:sz w:val="22"/>
            <w:szCs w:val="22"/>
          </w:rPr>
          <w:t>sentenza</w:t>
        </w:r>
      </w:hyperlink>
      <w:r w:rsidRPr="00776B6F">
        <w:rPr>
          <w:rFonts w:ascii="Arial" w:hAnsi="Arial" w:cs="Arial"/>
          <w:i/>
          <w:iCs/>
          <w:color w:val="000000"/>
          <w:sz w:val="22"/>
          <w:szCs w:val="22"/>
        </w:rPr>
        <w:t xml:space="preserve">. </w:t>
      </w:r>
      <w:r w:rsidRPr="00776B6F">
        <w:rPr>
          <w:rFonts w:ascii="Arial" w:hAnsi="Arial" w:cs="Arial"/>
          <w:i/>
          <w:iCs/>
          <w:sz w:val="22"/>
          <w:szCs w:val="22"/>
        </w:rPr>
        <w:t xml:space="preserve">Nel caso di dissenso da parte del pubblico ministero o di rigetto della richiesta da parte del giudice per le indagini preliminari, l'imputato, prima della dichiarazione di apertura </w:t>
      </w:r>
      <w:r w:rsidRPr="00776B6F">
        <w:rPr>
          <w:rFonts w:ascii="Arial" w:hAnsi="Arial" w:cs="Arial"/>
          <w:i/>
          <w:iCs/>
          <w:color w:val="000000"/>
          <w:sz w:val="22"/>
          <w:szCs w:val="22"/>
        </w:rPr>
        <w:t>del </w:t>
      </w:r>
      <w:hyperlink r:id="rId16" w:history="1">
        <w:r w:rsidRPr="00776B6F">
          <w:rPr>
            <w:rStyle w:val="Internetlink"/>
            <w:rFonts w:ascii="Arial" w:hAnsi="Arial" w:cs="Arial"/>
            <w:i/>
            <w:iCs/>
            <w:color w:val="000000"/>
            <w:sz w:val="22"/>
            <w:szCs w:val="22"/>
          </w:rPr>
          <w:t>dibattimento</w:t>
        </w:r>
      </w:hyperlink>
      <w:r w:rsidRPr="00776B6F">
        <w:rPr>
          <w:rFonts w:ascii="Arial" w:hAnsi="Arial" w:cs="Arial"/>
          <w:i/>
          <w:iCs/>
          <w:sz w:val="22"/>
          <w:szCs w:val="22"/>
        </w:rPr>
        <w:t> di primo grado, può rinnovare la richiesta e il giudice, se la ritiene fondata, pronuncia immediatamente sentenza. “</w:t>
      </w:r>
    </w:p>
    <w:p w14:paraId="54594B40" w14:textId="77777777" w:rsidR="00776B6F" w:rsidRPr="00776B6F" w:rsidRDefault="00776B6F" w:rsidP="00776B6F">
      <w:pPr>
        <w:pStyle w:val="Standard"/>
        <w:jc w:val="both"/>
        <w:rPr>
          <w:rFonts w:ascii="Arial" w:hAnsi="Arial" w:cs="Arial"/>
          <w:sz w:val="22"/>
          <w:szCs w:val="22"/>
        </w:rPr>
      </w:pPr>
      <w:r w:rsidRPr="00776B6F">
        <w:rPr>
          <w:rFonts w:ascii="Arial" w:hAnsi="Arial" w:cs="Arial"/>
          <w:sz w:val="22"/>
          <w:szCs w:val="22"/>
        </w:rPr>
        <w:tab/>
        <w:t>Ebbene tale dettato normativo appare calzante al caso di specie ove questo Tribunale si è trovato nella condizione, solo e per la prima volta, di valutare in uno la richiesta della deferita e i motivi del dissenso della Procura.</w:t>
      </w:r>
    </w:p>
    <w:p w14:paraId="00A8B3C4" w14:textId="33E4D65E" w:rsidR="00776B6F" w:rsidRPr="00776B6F" w:rsidRDefault="00776B6F" w:rsidP="00776B6F">
      <w:pPr>
        <w:pStyle w:val="Standard"/>
        <w:jc w:val="both"/>
        <w:rPr>
          <w:rFonts w:ascii="Arial" w:hAnsi="Arial" w:cs="Arial"/>
          <w:color w:val="000000"/>
          <w:sz w:val="22"/>
          <w:szCs w:val="22"/>
        </w:rPr>
      </w:pPr>
      <w:r w:rsidRPr="00776B6F">
        <w:rPr>
          <w:rFonts w:ascii="Arial" w:hAnsi="Arial" w:cs="Arial"/>
          <w:color w:val="000000"/>
          <w:sz w:val="22"/>
          <w:szCs w:val="22"/>
        </w:rPr>
        <w:tab/>
        <w:t xml:space="preserve">Richiamati tali riferimenti normativi e preso atto in via preliminare che non sono state compiutamente enunciate le ragioni del dissenso della Procura limitatamente alla sanzione della penalizzazione di punti in classifica, il Tribunale ritiene che gli stessi possano essere applicati al caso di esame e per l’effetto stabilisce che sia congruo e legittimo applicare alla società </w:t>
      </w:r>
      <w:proofErr w:type="spellStart"/>
      <w:r w:rsidRPr="00776B6F">
        <w:rPr>
          <w:rFonts w:ascii="Arial" w:hAnsi="Arial" w:cs="Arial"/>
          <w:color w:val="000000"/>
          <w:sz w:val="22"/>
          <w:szCs w:val="22"/>
        </w:rPr>
        <w:t>Urbis</w:t>
      </w:r>
      <w:proofErr w:type="spellEnd"/>
      <w:r w:rsidRPr="00776B6F">
        <w:rPr>
          <w:rFonts w:ascii="Arial" w:hAnsi="Arial" w:cs="Arial"/>
          <w:color w:val="000000"/>
          <w:sz w:val="22"/>
          <w:szCs w:val="22"/>
        </w:rPr>
        <w:t xml:space="preserve"> Salvia ASD la pena base come sopra determinata, ridotta di un terzo così come previsto dall’art. 127 CGS avendo </w:t>
      </w:r>
      <w:r w:rsidRPr="00776B6F">
        <w:rPr>
          <w:rFonts w:ascii="Arial" w:hAnsi="Arial" w:cs="Arial"/>
          <w:color w:val="000000"/>
          <w:sz w:val="22"/>
          <w:szCs w:val="22"/>
        </w:rPr>
        <w:lastRenderedPageBreak/>
        <w:t>diritto la stessa a poter usufruire di tale disposizione, diritto che il Tribunale ritiene essere stato illegittimamente negato dalla Procura federale.</w:t>
      </w:r>
    </w:p>
    <w:p w14:paraId="63050DB0" w14:textId="4306A9E2" w:rsidR="00776B6F" w:rsidRPr="00776B6F" w:rsidRDefault="00776B6F" w:rsidP="00776B6F">
      <w:pPr>
        <w:pStyle w:val="Standard"/>
        <w:jc w:val="both"/>
        <w:rPr>
          <w:rFonts w:ascii="Arial" w:hAnsi="Arial" w:cs="Arial"/>
          <w:color w:val="000000"/>
          <w:sz w:val="22"/>
          <w:szCs w:val="22"/>
        </w:rPr>
      </w:pPr>
      <w:r w:rsidRPr="00776B6F">
        <w:rPr>
          <w:rFonts w:ascii="Arial" w:hAnsi="Arial" w:cs="Arial"/>
          <w:color w:val="000000"/>
          <w:sz w:val="22"/>
          <w:szCs w:val="22"/>
        </w:rPr>
        <w:tab/>
        <w:t>Pertanto il Tribunale decide di irrogare alla società URBIS SALVIA ASD la sanzione della ammenda di euro 1.200,00 e della penalizzazione di 12 (dodici) punti in classifica da scontare nel campionato di competenza nella stagione sportiva 2024/2025.</w:t>
      </w:r>
    </w:p>
    <w:p w14:paraId="53EB0E93" w14:textId="77777777" w:rsidR="00776B6F" w:rsidRPr="00776B6F" w:rsidRDefault="00776B6F" w:rsidP="00776B6F">
      <w:pPr>
        <w:pStyle w:val="Textbody"/>
        <w:jc w:val="center"/>
        <w:rPr>
          <w:b/>
          <w:bCs/>
          <w:szCs w:val="22"/>
        </w:rPr>
      </w:pPr>
      <w:r w:rsidRPr="00776B6F">
        <w:rPr>
          <w:b/>
          <w:bCs/>
          <w:szCs w:val="22"/>
        </w:rPr>
        <w:t>P.Q.M.</w:t>
      </w:r>
    </w:p>
    <w:p w14:paraId="7B9B0972" w14:textId="77777777" w:rsidR="00776B6F" w:rsidRPr="00776B6F" w:rsidRDefault="00776B6F" w:rsidP="00776B6F">
      <w:pPr>
        <w:pStyle w:val="Textbody"/>
        <w:rPr>
          <w:szCs w:val="22"/>
        </w:rPr>
      </w:pPr>
      <w:r w:rsidRPr="00776B6F">
        <w:rPr>
          <w:szCs w:val="22"/>
        </w:rPr>
        <w:t>Il Tribunale federale territoriale dispone, in accoglimento del deferimento, le seguenti sanzioni:</w:t>
      </w:r>
    </w:p>
    <w:p w14:paraId="05C657C6" w14:textId="77777777" w:rsidR="00776B6F" w:rsidRPr="00776B6F" w:rsidRDefault="00776B6F" w:rsidP="00776B6F">
      <w:pPr>
        <w:pStyle w:val="Paragrafoelenco"/>
        <w:numPr>
          <w:ilvl w:val="0"/>
          <w:numId w:val="4"/>
        </w:numPr>
        <w:jc w:val="both"/>
        <w:rPr>
          <w:rFonts w:ascii="Arial" w:hAnsi="Arial" w:cs="Arial"/>
          <w:sz w:val="22"/>
          <w:szCs w:val="22"/>
        </w:rPr>
      </w:pPr>
      <w:r w:rsidRPr="00776B6F">
        <w:rPr>
          <w:rFonts w:ascii="Arial" w:hAnsi="Arial" w:cs="Arial"/>
          <w:sz w:val="22"/>
          <w:szCs w:val="22"/>
        </w:rPr>
        <w:t>alla società URBIS SALVIA A.S.D. l’ammenda di € 1200,00 (milleduecento/00) e la penalizzazione di 12 (dodici) punti in classifica da scontare nel campionato di competenza nella stagione sportiva 2024/2025</w:t>
      </w:r>
    </w:p>
    <w:p w14:paraId="2521F610" w14:textId="77777777" w:rsidR="00776B6F" w:rsidRPr="00776B6F" w:rsidRDefault="00776B6F" w:rsidP="00776B6F">
      <w:pPr>
        <w:pStyle w:val="Standard"/>
        <w:jc w:val="both"/>
        <w:rPr>
          <w:rFonts w:ascii="Arial" w:hAnsi="Arial" w:cs="Arial"/>
          <w:sz w:val="22"/>
          <w:szCs w:val="22"/>
        </w:rPr>
      </w:pPr>
      <w:r w:rsidRPr="00776B6F">
        <w:rPr>
          <w:rFonts w:ascii="Arial" w:hAnsi="Arial" w:cs="Arial"/>
          <w:sz w:val="22"/>
          <w:szCs w:val="22"/>
        </w:rPr>
        <w:t>Manda alla Segreteria del Comitato Regionale Marche per le comunicazioni e gli adempimenti conseguenti.</w:t>
      </w:r>
    </w:p>
    <w:p w14:paraId="22E980F5" w14:textId="77777777" w:rsidR="00776B6F" w:rsidRPr="00776B6F" w:rsidRDefault="00776B6F" w:rsidP="00776B6F">
      <w:pPr>
        <w:pStyle w:val="Standard"/>
        <w:rPr>
          <w:rFonts w:ascii="Arial" w:hAnsi="Arial" w:cs="Arial"/>
          <w:sz w:val="22"/>
          <w:szCs w:val="22"/>
        </w:rPr>
      </w:pPr>
      <w:r w:rsidRPr="00776B6F">
        <w:rPr>
          <w:rFonts w:ascii="Arial" w:hAnsi="Arial" w:cs="Arial"/>
          <w:sz w:val="22"/>
          <w:szCs w:val="22"/>
        </w:rPr>
        <w:tab/>
        <w:t xml:space="preserve">Il Relatore                                                                                        Il Presidente                                                         </w:t>
      </w:r>
    </w:p>
    <w:p w14:paraId="7304F2DE" w14:textId="77777777" w:rsidR="00776B6F" w:rsidRPr="00776B6F" w:rsidRDefault="00776B6F" w:rsidP="00776B6F">
      <w:pPr>
        <w:pStyle w:val="Standard"/>
        <w:rPr>
          <w:rFonts w:ascii="Arial" w:hAnsi="Arial" w:cs="Arial"/>
          <w:sz w:val="22"/>
          <w:szCs w:val="22"/>
        </w:rPr>
      </w:pPr>
      <w:r w:rsidRPr="00776B6F">
        <w:rPr>
          <w:rFonts w:ascii="Arial" w:hAnsi="Arial" w:cs="Arial"/>
          <w:sz w:val="22"/>
          <w:szCs w:val="22"/>
        </w:rPr>
        <w:t xml:space="preserve">      Francesco Scaloni                                                                                Piero </w:t>
      </w:r>
      <w:proofErr w:type="spellStart"/>
      <w:r w:rsidRPr="00776B6F">
        <w:rPr>
          <w:rFonts w:ascii="Arial" w:hAnsi="Arial" w:cs="Arial"/>
          <w:sz w:val="22"/>
          <w:szCs w:val="22"/>
        </w:rPr>
        <w:t>Paciaroni</w:t>
      </w:r>
      <w:proofErr w:type="spellEnd"/>
    </w:p>
    <w:p w14:paraId="1FE633E0" w14:textId="77777777" w:rsidR="00776B6F" w:rsidRPr="00776B6F" w:rsidRDefault="00776B6F" w:rsidP="00776B6F">
      <w:pPr>
        <w:pStyle w:val="Standard"/>
        <w:rPr>
          <w:rFonts w:ascii="Arial" w:hAnsi="Arial" w:cs="Arial"/>
          <w:sz w:val="22"/>
          <w:szCs w:val="22"/>
        </w:rPr>
      </w:pPr>
    </w:p>
    <w:p w14:paraId="597A4739" w14:textId="38551A75" w:rsidR="00776B6F" w:rsidRPr="00776B6F" w:rsidRDefault="00776B6F" w:rsidP="00776B6F">
      <w:pPr>
        <w:pStyle w:val="Standard"/>
        <w:overflowPunct/>
        <w:rPr>
          <w:rFonts w:ascii="Arial" w:hAnsi="Arial" w:cs="Arial"/>
          <w:sz w:val="22"/>
          <w:szCs w:val="22"/>
        </w:rPr>
      </w:pPr>
      <w:r w:rsidRPr="00776B6F">
        <w:rPr>
          <w:rFonts w:ascii="Arial" w:hAnsi="Arial" w:cs="Arial"/>
          <w:sz w:val="22"/>
          <w:szCs w:val="22"/>
        </w:rPr>
        <w:t>Depositato in Ancona in data 2</w:t>
      </w:r>
      <w:r w:rsidR="00C36287">
        <w:rPr>
          <w:rFonts w:ascii="Arial" w:hAnsi="Arial" w:cs="Arial"/>
          <w:sz w:val="22"/>
          <w:szCs w:val="22"/>
        </w:rPr>
        <w:t>2</w:t>
      </w:r>
      <w:r w:rsidRPr="00776B6F">
        <w:rPr>
          <w:rFonts w:ascii="Arial" w:hAnsi="Arial" w:cs="Arial"/>
          <w:sz w:val="22"/>
          <w:szCs w:val="22"/>
        </w:rPr>
        <w:t xml:space="preserve"> novembre 2024</w:t>
      </w:r>
    </w:p>
    <w:p w14:paraId="430B42CE" w14:textId="77777777" w:rsidR="00776B6F" w:rsidRPr="00776B6F" w:rsidRDefault="00776B6F" w:rsidP="00776B6F">
      <w:pPr>
        <w:pStyle w:val="LndNormale1"/>
        <w:rPr>
          <w:rFonts w:cs="Arial"/>
          <w:szCs w:val="22"/>
        </w:rPr>
      </w:pPr>
      <w:r w:rsidRPr="00776B6F">
        <w:rPr>
          <w:rFonts w:cs="Arial"/>
          <w:szCs w:val="22"/>
        </w:rPr>
        <w:t xml:space="preserve">Il Segretario f.f.                                                                                            </w:t>
      </w:r>
    </w:p>
    <w:p w14:paraId="220E9E4C" w14:textId="77777777" w:rsidR="00776B6F" w:rsidRPr="00776B6F" w:rsidRDefault="00776B6F" w:rsidP="00776B6F">
      <w:pPr>
        <w:pStyle w:val="LndNormale1"/>
        <w:rPr>
          <w:rFonts w:cs="Arial"/>
          <w:szCs w:val="22"/>
        </w:rPr>
      </w:pPr>
      <w:r w:rsidRPr="00776B6F">
        <w:rPr>
          <w:rFonts w:cs="Arial"/>
          <w:szCs w:val="22"/>
        </w:rPr>
        <w:t>Lorenzo Casagrande Albano</w:t>
      </w:r>
    </w:p>
    <w:p w14:paraId="453AB4EF" w14:textId="1F43AEE6" w:rsidR="00FE5753" w:rsidRPr="00D16055" w:rsidRDefault="00FE5753" w:rsidP="00FE5753">
      <w:pPr>
        <w:pStyle w:val="Nessunaspaziatura"/>
        <w:rPr>
          <w:rFonts w:ascii="Arial" w:hAnsi="Arial" w:cs="Arial"/>
        </w:rPr>
      </w:pPr>
      <w:r w:rsidRPr="00D16055">
        <w:rPr>
          <w:rFonts w:ascii="Arial" w:hAnsi="Arial" w:cs="Arial"/>
        </w:rPr>
        <w:t xml:space="preserve">                                        </w:t>
      </w:r>
    </w:p>
    <w:p w14:paraId="44BBA2E7" w14:textId="77777777" w:rsidR="001B3335" w:rsidRPr="00FC7E1C" w:rsidRDefault="001B3335" w:rsidP="001B3335">
      <w:pPr>
        <w:rPr>
          <w:rFonts w:ascii="Arial" w:hAnsi="Arial" w:cs="Arial"/>
          <w:sz w:val="22"/>
          <w:szCs w:val="22"/>
        </w:rPr>
      </w:pPr>
    </w:p>
    <w:p w14:paraId="5A655ACF" w14:textId="1011ED31" w:rsidR="00FE5753" w:rsidRPr="009B374A" w:rsidRDefault="00FE5753" w:rsidP="00FE5753">
      <w:pPr>
        <w:pStyle w:val="LndNormale1"/>
        <w:rPr>
          <w:b/>
          <w:u w:val="single"/>
        </w:rPr>
      </w:pPr>
      <w:bookmarkStart w:id="15" w:name="_Hlk181183522"/>
      <w:r w:rsidRPr="009B374A">
        <w:rPr>
          <w:b/>
          <w:u w:val="single"/>
        </w:rPr>
        <w:t xml:space="preserve">Le ammende irrogate con il presente comunicato dovranno pervenire a questo Comitato entro e non oltre il </w:t>
      </w:r>
      <w:r w:rsidR="004A0277">
        <w:rPr>
          <w:b/>
          <w:u w:val="single"/>
          <w:lang w:val="it-IT"/>
        </w:rPr>
        <w:t>02</w:t>
      </w:r>
      <w:r w:rsidRPr="009B374A">
        <w:rPr>
          <w:b/>
          <w:u w:val="single"/>
        </w:rPr>
        <w:t>/</w:t>
      </w:r>
      <w:r>
        <w:rPr>
          <w:b/>
          <w:u w:val="single"/>
          <w:lang w:val="it-IT"/>
        </w:rPr>
        <w:t>1</w:t>
      </w:r>
      <w:r w:rsidR="004A0277">
        <w:rPr>
          <w:b/>
          <w:u w:val="single"/>
          <w:lang w:val="it-IT"/>
        </w:rPr>
        <w:t>2</w:t>
      </w:r>
      <w:r w:rsidRPr="009B374A">
        <w:rPr>
          <w:b/>
          <w:u w:val="single"/>
        </w:rPr>
        <w:t>/202</w:t>
      </w:r>
      <w:r>
        <w:rPr>
          <w:b/>
          <w:u w:val="single"/>
          <w:lang w:val="it-IT"/>
        </w:rPr>
        <w:t>4</w:t>
      </w:r>
      <w:r w:rsidRPr="009B374A">
        <w:rPr>
          <w:b/>
          <w:u w:val="single"/>
        </w:rPr>
        <w:t>.</w:t>
      </w:r>
    </w:p>
    <w:p w14:paraId="7D59AC62" w14:textId="77777777" w:rsidR="00FE5753" w:rsidRPr="00ED65A5" w:rsidRDefault="00FE5753" w:rsidP="00FE5753">
      <w:pPr>
        <w:rPr>
          <w:lang w:val="x-none"/>
        </w:rPr>
      </w:pPr>
    </w:p>
    <w:p w14:paraId="74372F19" w14:textId="77777777" w:rsidR="00FE5753" w:rsidRPr="000A610E" w:rsidRDefault="00FE5753" w:rsidP="00FE5753">
      <w:pPr>
        <w:rPr>
          <w:lang w:val="x-none"/>
        </w:rPr>
      </w:pPr>
    </w:p>
    <w:p w14:paraId="0416C9E5" w14:textId="7D63E5F6" w:rsidR="00FE5753" w:rsidRPr="004D3CE8" w:rsidRDefault="00FE5753" w:rsidP="00FE5753">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sidR="004A0277">
        <w:rPr>
          <w:b/>
          <w:u w:val="single"/>
          <w:lang w:val="it-IT"/>
        </w:rPr>
        <w:t>2</w:t>
      </w:r>
      <w:r w:rsidR="006A52C1">
        <w:rPr>
          <w:b/>
          <w:u w:val="single"/>
          <w:lang w:val="it-IT"/>
        </w:rPr>
        <w:t>2</w:t>
      </w:r>
      <w:r w:rsidRPr="004D3CE8">
        <w:rPr>
          <w:b/>
          <w:u w:val="single"/>
        </w:rPr>
        <w:t>/</w:t>
      </w:r>
      <w:r>
        <w:rPr>
          <w:b/>
          <w:u w:val="single"/>
          <w:lang w:val="it-IT"/>
        </w:rPr>
        <w:t>11</w:t>
      </w:r>
      <w:r w:rsidRPr="004D3CE8">
        <w:rPr>
          <w:b/>
          <w:u w:val="single"/>
        </w:rPr>
        <w:t>/202</w:t>
      </w:r>
      <w:r>
        <w:rPr>
          <w:b/>
          <w:u w:val="single"/>
          <w:lang w:val="it-IT"/>
        </w:rPr>
        <w:t>4</w:t>
      </w:r>
      <w:r w:rsidRPr="004D3CE8">
        <w:rPr>
          <w:b/>
          <w:u w:val="single"/>
        </w:rPr>
        <w:t>.</w:t>
      </w:r>
    </w:p>
    <w:p w14:paraId="794C1ABF" w14:textId="77777777" w:rsidR="00FE5753" w:rsidRDefault="00FE5753" w:rsidP="00FE5753">
      <w:pPr>
        <w:rPr>
          <w:lang w:val="x-none"/>
        </w:rPr>
      </w:pPr>
    </w:p>
    <w:p w14:paraId="77AB194E" w14:textId="77777777" w:rsidR="00FE5753" w:rsidRPr="00743243" w:rsidRDefault="00FE5753" w:rsidP="00FE5753">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FE5753" w:rsidRPr="004D3CE8" w14:paraId="334175FE" w14:textId="77777777" w:rsidTr="00965C2A">
        <w:trPr>
          <w:jc w:val="center"/>
        </w:trPr>
        <w:tc>
          <w:tcPr>
            <w:tcW w:w="2886" w:type="pct"/>
            <w:hideMark/>
          </w:tcPr>
          <w:p w14:paraId="79F6B25A" w14:textId="77777777" w:rsidR="00FE5753" w:rsidRPr="004D3CE8" w:rsidRDefault="00FE5753" w:rsidP="00965C2A">
            <w:pPr>
              <w:pStyle w:val="LndNormale1"/>
              <w:jc w:val="center"/>
              <w:rPr>
                <w:rFonts w:cs="Arial"/>
                <w:b/>
                <w:szCs w:val="22"/>
              </w:rPr>
            </w:pPr>
            <w:r w:rsidRPr="004D3CE8">
              <w:rPr>
                <w:rFonts w:cs="Arial"/>
                <w:b/>
                <w:szCs w:val="22"/>
              </w:rPr>
              <w:t xml:space="preserve">  Il Segretario</w:t>
            </w:r>
          </w:p>
          <w:p w14:paraId="082531FE" w14:textId="77777777" w:rsidR="00FE5753" w:rsidRPr="004D3CE8" w:rsidRDefault="00FE5753" w:rsidP="00965C2A">
            <w:pPr>
              <w:pStyle w:val="LndNormale1"/>
              <w:jc w:val="center"/>
              <w:rPr>
                <w:rFonts w:cs="Arial"/>
                <w:b/>
                <w:szCs w:val="22"/>
              </w:rPr>
            </w:pPr>
            <w:r w:rsidRPr="004D3CE8">
              <w:rPr>
                <w:rFonts w:cs="Arial"/>
                <w:b/>
                <w:szCs w:val="22"/>
              </w:rPr>
              <w:t>(Angelo Castellana)</w:t>
            </w:r>
          </w:p>
        </w:tc>
        <w:tc>
          <w:tcPr>
            <w:tcW w:w="2114" w:type="pct"/>
            <w:hideMark/>
          </w:tcPr>
          <w:p w14:paraId="15FB842A" w14:textId="77777777" w:rsidR="00FE5753" w:rsidRPr="004D3CE8" w:rsidRDefault="00FE5753" w:rsidP="00965C2A">
            <w:pPr>
              <w:pStyle w:val="LndNormale1"/>
              <w:jc w:val="center"/>
              <w:rPr>
                <w:rFonts w:cs="Arial"/>
                <w:b/>
                <w:szCs w:val="22"/>
              </w:rPr>
            </w:pPr>
            <w:r w:rsidRPr="004D3CE8">
              <w:rPr>
                <w:rFonts w:cs="Arial"/>
                <w:b/>
                <w:szCs w:val="22"/>
              </w:rPr>
              <w:t>Il Presidente</w:t>
            </w:r>
          </w:p>
          <w:p w14:paraId="6D09FD25" w14:textId="77777777" w:rsidR="00FE5753" w:rsidRPr="004D3CE8" w:rsidRDefault="00FE5753" w:rsidP="00965C2A">
            <w:pPr>
              <w:pStyle w:val="LndNormale1"/>
              <w:jc w:val="center"/>
              <w:rPr>
                <w:rFonts w:cs="Arial"/>
                <w:b/>
                <w:szCs w:val="22"/>
              </w:rPr>
            </w:pPr>
            <w:r w:rsidRPr="004D3CE8">
              <w:rPr>
                <w:rFonts w:cs="Arial"/>
                <w:b/>
                <w:szCs w:val="22"/>
              </w:rPr>
              <w:t>(Ivo Panichi)</w:t>
            </w:r>
          </w:p>
        </w:tc>
      </w:tr>
      <w:bookmarkEnd w:id="15"/>
    </w:tbl>
    <w:p w14:paraId="6D655A4C" w14:textId="77777777" w:rsidR="00822CD8" w:rsidRDefault="00822CD8" w:rsidP="00822CD8">
      <w:pPr>
        <w:spacing w:after="120"/>
      </w:pPr>
    </w:p>
    <w:p w14:paraId="64460267" w14:textId="77777777" w:rsidR="003F141D" w:rsidRDefault="003F141D" w:rsidP="003F141D">
      <w:pPr>
        <w:rPr>
          <w:rFonts w:ascii="Arial" w:hAnsi="Arial" w:cs="Arial"/>
          <w:sz w:val="18"/>
          <w:szCs w:val="18"/>
        </w:rPr>
      </w:pPr>
    </w:p>
    <w:sectPr w:rsidR="003F141D" w:rsidSect="00102631">
      <w:headerReference w:type="default" r:id="rId17"/>
      <w:footerReference w:type="even" r:id="rId18"/>
      <w:footerReference w:type="default" r:id="rId19"/>
      <w:headerReference w:type="first" r:id="rId20"/>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DB6E7" w14:textId="77777777" w:rsidR="00965C2A" w:rsidRDefault="00965C2A">
      <w:r>
        <w:separator/>
      </w:r>
    </w:p>
  </w:endnote>
  <w:endnote w:type="continuationSeparator" w:id="0">
    <w:p w14:paraId="1948AB07" w14:textId="77777777" w:rsidR="00965C2A" w:rsidRDefault="0096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3DCB5" w14:textId="77777777" w:rsidR="00965C2A" w:rsidRDefault="00965C2A"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EC6E765" w14:textId="77777777" w:rsidR="00965C2A" w:rsidRDefault="00965C2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1F697" w14:textId="77777777" w:rsidR="00965C2A" w:rsidRDefault="00965C2A"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6" w:name="NUM_COMUNICATO_FOOTER"/>
    <w:r>
      <w:rPr>
        <w:rFonts w:ascii="Trebuchet MS" w:hAnsi="Trebuchet MS"/>
      </w:rPr>
      <w:t>92</w:t>
    </w:r>
    <w:bookmarkEnd w:id="16"/>
  </w:p>
  <w:p w14:paraId="2EDDFC83" w14:textId="77777777" w:rsidR="00965C2A" w:rsidRPr="00B41648" w:rsidRDefault="00965C2A"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1044B" w14:textId="77777777" w:rsidR="00965C2A" w:rsidRDefault="00965C2A">
      <w:r>
        <w:separator/>
      </w:r>
    </w:p>
  </w:footnote>
  <w:footnote w:type="continuationSeparator" w:id="0">
    <w:p w14:paraId="6ABA09BA" w14:textId="77777777" w:rsidR="00965C2A" w:rsidRDefault="00965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3015A" w14:textId="77777777" w:rsidR="00965C2A" w:rsidRPr="00C828DB" w:rsidRDefault="00965C2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965C2A" w14:paraId="2533F88D" w14:textId="77777777">
      <w:tc>
        <w:tcPr>
          <w:tcW w:w="2050" w:type="dxa"/>
        </w:tcPr>
        <w:p w14:paraId="7946D25E" w14:textId="77777777" w:rsidR="00965C2A" w:rsidRDefault="00965C2A">
          <w:pPr>
            <w:pStyle w:val="Intestazione"/>
          </w:pPr>
          <w:r>
            <w:rPr>
              <w:noProof/>
            </w:rPr>
            <w:drawing>
              <wp:inline distT="0" distB="0" distL="0" distR="0" wp14:anchorId="04FEFE79" wp14:editId="457524A6">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D014800" w14:textId="77777777" w:rsidR="00965C2A" w:rsidRDefault="00965C2A">
          <w:pPr>
            <w:pStyle w:val="Intestazione"/>
            <w:tabs>
              <w:tab w:val="left" w:pos="435"/>
              <w:tab w:val="right" w:pos="7588"/>
            </w:tabs>
            <w:rPr>
              <w:sz w:val="24"/>
            </w:rPr>
          </w:pPr>
        </w:p>
      </w:tc>
    </w:tr>
  </w:tbl>
  <w:p w14:paraId="55D2F6D0" w14:textId="77777777" w:rsidR="00965C2A" w:rsidRDefault="00965C2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92063"/>
    <w:multiLevelType w:val="multilevel"/>
    <w:tmpl w:val="6442AA2C"/>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3BF5EA2"/>
    <w:multiLevelType w:val="multilevel"/>
    <w:tmpl w:val="879E5072"/>
    <w:styleLink w:val="WWNum1aaaa"/>
    <w:lvl w:ilvl="0">
      <w:start w:val="1"/>
      <w:numFmt w:val="decimal"/>
      <w:lvlText w:val="%1."/>
      <w:lvlJc w:val="left"/>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 w:numId="5">
    <w:abstractNumId w:val="2"/>
    <w:lvlOverride w:ilvl="0">
      <w:startOverride w:val="1"/>
    </w:lvlOverride>
  </w:num>
  <w:num w:numId="6">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13E1"/>
    <w:rsid w:val="00017FF6"/>
    <w:rsid w:val="00026891"/>
    <w:rsid w:val="00030433"/>
    <w:rsid w:val="00037036"/>
    <w:rsid w:val="00044748"/>
    <w:rsid w:val="00070E37"/>
    <w:rsid w:val="00075B1B"/>
    <w:rsid w:val="000822F3"/>
    <w:rsid w:val="00090139"/>
    <w:rsid w:val="00096C8D"/>
    <w:rsid w:val="000D47BA"/>
    <w:rsid w:val="000D4C5B"/>
    <w:rsid w:val="000D6300"/>
    <w:rsid w:val="000E4A63"/>
    <w:rsid w:val="000F5D34"/>
    <w:rsid w:val="000F7C58"/>
    <w:rsid w:val="00101EF8"/>
    <w:rsid w:val="00102631"/>
    <w:rsid w:val="00102D1B"/>
    <w:rsid w:val="00111202"/>
    <w:rsid w:val="00115D04"/>
    <w:rsid w:val="0011616A"/>
    <w:rsid w:val="00122193"/>
    <w:rsid w:val="001253C5"/>
    <w:rsid w:val="00132FDD"/>
    <w:rsid w:val="00143AC7"/>
    <w:rsid w:val="001470AF"/>
    <w:rsid w:val="0015410B"/>
    <w:rsid w:val="00161ADE"/>
    <w:rsid w:val="00165AF7"/>
    <w:rsid w:val="00181F44"/>
    <w:rsid w:val="00195D7C"/>
    <w:rsid w:val="001A19F1"/>
    <w:rsid w:val="001A26BF"/>
    <w:rsid w:val="001B05C5"/>
    <w:rsid w:val="001B197F"/>
    <w:rsid w:val="001B3335"/>
    <w:rsid w:val="001B3670"/>
    <w:rsid w:val="001C06DD"/>
    <w:rsid w:val="001C41B1"/>
    <w:rsid w:val="001C5328"/>
    <w:rsid w:val="001D131A"/>
    <w:rsid w:val="0020745A"/>
    <w:rsid w:val="00217A46"/>
    <w:rsid w:val="002206BB"/>
    <w:rsid w:val="002311EC"/>
    <w:rsid w:val="002522CE"/>
    <w:rsid w:val="00252716"/>
    <w:rsid w:val="00270BD0"/>
    <w:rsid w:val="00283E77"/>
    <w:rsid w:val="002950F9"/>
    <w:rsid w:val="00296308"/>
    <w:rsid w:val="002A0C3E"/>
    <w:rsid w:val="002B032F"/>
    <w:rsid w:val="002B0641"/>
    <w:rsid w:val="002B26CC"/>
    <w:rsid w:val="002B2A42"/>
    <w:rsid w:val="002B2BF9"/>
    <w:rsid w:val="002B48C6"/>
    <w:rsid w:val="002B6DDC"/>
    <w:rsid w:val="002C1673"/>
    <w:rsid w:val="002D1B3F"/>
    <w:rsid w:val="002E116E"/>
    <w:rsid w:val="002F3219"/>
    <w:rsid w:val="002F5CFB"/>
    <w:rsid w:val="002F796F"/>
    <w:rsid w:val="00305179"/>
    <w:rsid w:val="00315BF7"/>
    <w:rsid w:val="00330B73"/>
    <w:rsid w:val="00335DC8"/>
    <w:rsid w:val="00343A01"/>
    <w:rsid w:val="003460D0"/>
    <w:rsid w:val="003645BC"/>
    <w:rsid w:val="0037758B"/>
    <w:rsid w:val="003815EE"/>
    <w:rsid w:val="003832A3"/>
    <w:rsid w:val="003964DF"/>
    <w:rsid w:val="003A1431"/>
    <w:rsid w:val="003A518D"/>
    <w:rsid w:val="003B2B2D"/>
    <w:rsid w:val="003B78AA"/>
    <w:rsid w:val="003C730F"/>
    <w:rsid w:val="003D0C42"/>
    <w:rsid w:val="003D2C6C"/>
    <w:rsid w:val="003D504D"/>
    <w:rsid w:val="003D6892"/>
    <w:rsid w:val="003E09B8"/>
    <w:rsid w:val="003E4440"/>
    <w:rsid w:val="003F141D"/>
    <w:rsid w:val="003F235F"/>
    <w:rsid w:val="00404967"/>
    <w:rsid w:val="00410DAC"/>
    <w:rsid w:val="004272A8"/>
    <w:rsid w:val="00432C19"/>
    <w:rsid w:val="00436F00"/>
    <w:rsid w:val="004376CF"/>
    <w:rsid w:val="004525DF"/>
    <w:rsid w:val="0045529E"/>
    <w:rsid w:val="0045650A"/>
    <w:rsid w:val="004567F3"/>
    <w:rsid w:val="00466917"/>
    <w:rsid w:val="00471902"/>
    <w:rsid w:val="00477B8D"/>
    <w:rsid w:val="00480FB5"/>
    <w:rsid w:val="004877B1"/>
    <w:rsid w:val="004A0277"/>
    <w:rsid w:val="004A3585"/>
    <w:rsid w:val="004B0FD2"/>
    <w:rsid w:val="004C0932"/>
    <w:rsid w:val="004D1406"/>
    <w:rsid w:val="004E111D"/>
    <w:rsid w:val="0051150E"/>
    <w:rsid w:val="00511CB7"/>
    <w:rsid w:val="0051527B"/>
    <w:rsid w:val="005173BE"/>
    <w:rsid w:val="00553521"/>
    <w:rsid w:val="00560B74"/>
    <w:rsid w:val="00564A57"/>
    <w:rsid w:val="005652B5"/>
    <w:rsid w:val="0057215C"/>
    <w:rsid w:val="00583441"/>
    <w:rsid w:val="00594020"/>
    <w:rsid w:val="005A060C"/>
    <w:rsid w:val="005A268B"/>
    <w:rsid w:val="005A4D8A"/>
    <w:rsid w:val="005B2840"/>
    <w:rsid w:val="005B7D8A"/>
    <w:rsid w:val="005D0941"/>
    <w:rsid w:val="005D433D"/>
    <w:rsid w:val="005E0E36"/>
    <w:rsid w:val="005E4D3C"/>
    <w:rsid w:val="00607CBB"/>
    <w:rsid w:val="00611D33"/>
    <w:rsid w:val="0062095D"/>
    <w:rsid w:val="0063677B"/>
    <w:rsid w:val="006402AB"/>
    <w:rsid w:val="00641101"/>
    <w:rsid w:val="00644863"/>
    <w:rsid w:val="00653ABD"/>
    <w:rsid w:val="00661B49"/>
    <w:rsid w:val="00665A69"/>
    <w:rsid w:val="00665D13"/>
    <w:rsid w:val="00667192"/>
    <w:rsid w:val="00674877"/>
    <w:rsid w:val="00674B26"/>
    <w:rsid w:val="00677AA4"/>
    <w:rsid w:val="006814C9"/>
    <w:rsid w:val="006817DB"/>
    <w:rsid w:val="00695EB7"/>
    <w:rsid w:val="00696D00"/>
    <w:rsid w:val="006A3F47"/>
    <w:rsid w:val="006A52C1"/>
    <w:rsid w:val="006A5B93"/>
    <w:rsid w:val="006B579B"/>
    <w:rsid w:val="006C170F"/>
    <w:rsid w:val="006D232F"/>
    <w:rsid w:val="006D5C95"/>
    <w:rsid w:val="006E3148"/>
    <w:rsid w:val="006E5758"/>
    <w:rsid w:val="007162E8"/>
    <w:rsid w:val="007216F5"/>
    <w:rsid w:val="00740A81"/>
    <w:rsid w:val="00744A76"/>
    <w:rsid w:val="007535A8"/>
    <w:rsid w:val="00756487"/>
    <w:rsid w:val="00760249"/>
    <w:rsid w:val="00772427"/>
    <w:rsid w:val="007740CF"/>
    <w:rsid w:val="00776B6F"/>
    <w:rsid w:val="00784B7C"/>
    <w:rsid w:val="00791DA1"/>
    <w:rsid w:val="007954F9"/>
    <w:rsid w:val="007A1FCE"/>
    <w:rsid w:val="007A301E"/>
    <w:rsid w:val="007C54D7"/>
    <w:rsid w:val="008052F6"/>
    <w:rsid w:val="00807500"/>
    <w:rsid w:val="00815686"/>
    <w:rsid w:val="00821CDA"/>
    <w:rsid w:val="00822CD8"/>
    <w:rsid w:val="00824900"/>
    <w:rsid w:val="00826075"/>
    <w:rsid w:val="00831D9F"/>
    <w:rsid w:val="008428C2"/>
    <w:rsid w:val="008456B1"/>
    <w:rsid w:val="00860BAD"/>
    <w:rsid w:val="00862D5F"/>
    <w:rsid w:val="008664B5"/>
    <w:rsid w:val="00867F74"/>
    <w:rsid w:val="00870BB1"/>
    <w:rsid w:val="00870FBA"/>
    <w:rsid w:val="008732AF"/>
    <w:rsid w:val="00874CF4"/>
    <w:rsid w:val="008900FF"/>
    <w:rsid w:val="00892F4F"/>
    <w:rsid w:val="008A35BF"/>
    <w:rsid w:val="008A50FB"/>
    <w:rsid w:val="008B4921"/>
    <w:rsid w:val="008D0C91"/>
    <w:rsid w:val="008D1E36"/>
    <w:rsid w:val="008D3FA7"/>
    <w:rsid w:val="008E0058"/>
    <w:rsid w:val="008E6C84"/>
    <w:rsid w:val="008E7CF1"/>
    <w:rsid w:val="008F4853"/>
    <w:rsid w:val="009206A6"/>
    <w:rsid w:val="00921F96"/>
    <w:rsid w:val="009349AB"/>
    <w:rsid w:val="00937FDE"/>
    <w:rsid w:val="009456DB"/>
    <w:rsid w:val="00960ECF"/>
    <w:rsid w:val="00960FE2"/>
    <w:rsid w:val="00965C2A"/>
    <w:rsid w:val="00971DED"/>
    <w:rsid w:val="00972FCE"/>
    <w:rsid w:val="00977C7A"/>
    <w:rsid w:val="00983895"/>
    <w:rsid w:val="00984F8C"/>
    <w:rsid w:val="009A2BCB"/>
    <w:rsid w:val="009D0D94"/>
    <w:rsid w:val="009E5615"/>
    <w:rsid w:val="00A04F43"/>
    <w:rsid w:val="00A05395"/>
    <w:rsid w:val="00A12864"/>
    <w:rsid w:val="00A2443F"/>
    <w:rsid w:val="00A26519"/>
    <w:rsid w:val="00A35050"/>
    <w:rsid w:val="00A36123"/>
    <w:rsid w:val="00A3649B"/>
    <w:rsid w:val="00A36FB8"/>
    <w:rsid w:val="00A43268"/>
    <w:rsid w:val="00A4622C"/>
    <w:rsid w:val="00A56FE8"/>
    <w:rsid w:val="00A664DF"/>
    <w:rsid w:val="00A734F4"/>
    <w:rsid w:val="00A86878"/>
    <w:rsid w:val="00AA13B6"/>
    <w:rsid w:val="00AB35A7"/>
    <w:rsid w:val="00AD02AD"/>
    <w:rsid w:val="00AD0722"/>
    <w:rsid w:val="00AD41A0"/>
    <w:rsid w:val="00AE4A63"/>
    <w:rsid w:val="00AF742E"/>
    <w:rsid w:val="00B11B32"/>
    <w:rsid w:val="00B20610"/>
    <w:rsid w:val="00B27099"/>
    <w:rsid w:val="00B368E9"/>
    <w:rsid w:val="00B440BF"/>
    <w:rsid w:val="00B471CE"/>
    <w:rsid w:val="00B659C0"/>
    <w:rsid w:val="00B96DB0"/>
    <w:rsid w:val="00BA5219"/>
    <w:rsid w:val="00BC3253"/>
    <w:rsid w:val="00BD1A6B"/>
    <w:rsid w:val="00BD5319"/>
    <w:rsid w:val="00BF0D03"/>
    <w:rsid w:val="00BF4ADD"/>
    <w:rsid w:val="00BF6327"/>
    <w:rsid w:val="00BF6FC1"/>
    <w:rsid w:val="00C05C17"/>
    <w:rsid w:val="00C06824"/>
    <w:rsid w:val="00C07A57"/>
    <w:rsid w:val="00C26B86"/>
    <w:rsid w:val="00C36287"/>
    <w:rsid w:val="00C42CCE"/>
    <w:rsid w:val="00C72570"/>
    <w:rsid w:val="00C77ABA"/>
    <w:rsid w:val="00C8166A"/>
    <w:rsid w:val="00C83F5D"/>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54C97"/>
    <w:rsid w:val="00D924AE"/>
    <w:rsid w:val="00DB2EFF"/>
    <w:rsid w:val="00DB3FBF"/>
    <w:rsid w:val="00DD5398"/>
    <w:rsid w:val="00DD56DE"/>
    <w:rsid w:val="00DE17C7"/>
    <w:rsid w:val="00DE3D4F"/>
    <w:rsid w:val="00DE405D"/>
    <w:rsid w:val="00DE7545"/>
    <w:rsid w:val="00DF0702"/>
    <w:rsid w:val="00E117A3"/>
    <w:rsid w:val="00E1702C"/>
    <w:rsid w:val="00E2216A"/>
    <w:rsid w:val="00E33D66"/>
    <w:rsid w:val="00E35582"/>
    <w:rsid w:val="00E36E8C"/>
    <w:rsid w:val="00E52C2E"/>
    <w:rsid w:val="00E64E64"/>
    <w:rsid w:val="00E85541"/>
    <w:rsid w:val="00E95A2D"/>
    <w:rsid w:val="00EA368E"/>
    <w:rsid w:val="00EB10A5"/>
    <w:rsid w:val="00EB5D47"/>
    <w:rsid w:val="00EB7A20"/>
    <w:rsid w:val="00ED1A44"/>
    <w:rsid w:val="00EF0853"/>
    <w:rsid w:val="00F0649A"/>
    <w:rsid w:val="00F202EF"/>
    <w:rsid w:val="00F31119"/>
    <w:rsid w:val="00F31F44"/>
    <w:rsid w:val="00F34D3C"/>
    <w:rsid w:val="00F35730"/>
    <w:rsid w:val="00F5122E"/>
    <w:rsid w:val="00F51C19"/>
    <w:rsid w:val="00F61F03"/>
    <w:rsid w:val="00F62F26"/>
    <w:rsid w:val="00F642EB"/>
    <w:rsid w:val="00F65694"/>
    <w:rsid w:val="00F7043C"/>
    <w:rsid w:val="00F8484F"/>
    <w:rsid w:val="00F8787B"/>
    <w:rsid w:val="00F917A4"/>
    <w:rsid w:val="00F94091"/>
    <w:rsid w:val="00F94CA4"/>
    <w:rsid w:val="00FA355D"/>
    <w:rsid w:val="00FC3735"/>
    <w:rsid w:val="00FC7A32"/>
    <w:rsid w:val="00FE57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2ADEA93"/>
  <w15:docId w15:val="{24556634-BA08-4051-A0C1-2CFA06EB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FE5753"/>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044748"/>
    <w:rPr>
      <w:rFonts w:ascii="Segoe UI" w:hAnsi="Segoe UI" w:cs="Segoe UI"/>
      <w:sz w:val="18"/>
      <w:szCs w:val="18"/>
    </w:rPr>
  </w:style>
  <w:style w:type="character" w:customStyle="1" w:styleId="TestofumettoCarattere">
    <w:name w:val="Testo fumetto Carattere"/>
    <w:basedOn w:val="Carpredefinitoparagrafo"/>
    <w:link w:val="Testofumetto"/>
    <w:rsid w:val="00044748"/>
    <w:rPr>
      <w:rFonts w:ascii="Segoe UI" w:hAnsi="Segoe UI" w:cs="Segoe UI"/>
      <w:sz w:val="18"/>
      <w:szCs w:val="18"/>
    </w:rPr>
  </w:style>
  <w:style w:type="paragraph" w:customStyle="1" w:styleId="Standard">
    <w:name w:val="Standard"/>
    <w:rsid w:val="00776B6F"/>
    <w:pPr>
      <w:overflowPunct w:val="0"/>
      <w:autoSpaceDN w:val="0"/>
      <w:textAlignment w:val="baseline"/>
    </w:pPr>
    <w:rPr>
      <w:sz w:val="24"/>
      <w:szCs w:val="24"/>
      <w:lang w:eastAsia="zh-CN"/>
    </w:rPr>
  </w:style>
  <w:style w:type="paragraph" w:customStyle="1" w:styleId="Textbody">
    <w:name w:val="Text body"/>
    <w:basedOn w:val="Standard"/>
    <w:rsid w:val="00776B6F"/>
    <w:pPr>
      <w:overflowPunct/>
      <w:jc w:val="both"/>
    </w:pPr>
    <w:rPr>
      <w:rFonts w:ascii="Arial" w:eastAsia="Arial" w:hAnsi="Arial" w:cs="Arial"/>
      <w:sz w:val="22"/>
      <w:szCs w:val="20"/>
    </w:rPr>
  </w:style>
  <w:style w:type="paragraph" w:styleId="Titolo">
    <w:name w:val="Title"/>
    <w:basedOn w:val="Standard"/>
    <w:link w:val="TitoloCarattere"/>
    <w:uiPriority w:val="10"/>
    <w:qFormat/>
    <w:rsid w:val="00776B6F"/>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776B6F"/>
    <w:rPr>
      <w:rFonts w:ascii="Arial" w:eastAsia="Arial" w:hAnsi="Arial" w:cs="Arial"/>
      <w:b/>
      <w:sz w:val="22"/>
      <w:szCs w:val="24"/>
      <w:lang w:eastAsia="zh-CN"/>
    </w:rPr>
  </w:style>
  <w:style w:type="paragraph" w:customStyle="1" w:styleId="Default">
    <w:name w:val="Default"/>
    <w:rsid w:val="00776B6F"/>
    <w:pPr>
      <w:widowControl w:val="0"/>
      <w:suppressAutoHyphens/>
      <w:autoSpaceDN w:val="0"/>
      <w:textAlignment w:val="baseline"/>
    </w:pPr>
    <w:rPr>
      <w:rFonts w:ascii="Trebuchet MS" w:eastAsia="Trebuchet MS" w:hAnsi="Trebuchet MS" w:cs="Trebuchet MS"/>
      <w:color w:val="000000"/>
      <w:sz w:val="24"/>
      <w:szCs w:val="24"/>
      <w:lang w:eastAsia="zh-CN" w:bidi="hi-IN"/>
    </w:rPr>
  </w:style>
  <w:style w:type="paragraph" w:styleId="Paragrafoelenco">
    <w:name w:val="List Paragraph"/>
    <w:basedOn w:val="Standard"/>
    <w:rsid w:val="00776B6F"/>
    <w:pPr>
      <w:ind w:left="720"/>
    </w:pPr>
  </w:style>
  <w:style w:type="character" w:customStyle="1" w:styleId="Internetlink">
    <w:name w:val="Internet link"/>
    <w:rsid w:val="00776B6F"/>
    <w:rPr>
      <w:color w:val="0000FF"/>
      <w:u w:val="single"/>
    </w:rPr>
  </w:style>
  <w:style w:type="numbering" w:customStyle="1" w:styleId="WWNum1aaaa">
    <w:name w:val="WWNum1aaaa"/>
    <w:basedOn w:val="Nessunelenco"/>
    <w:rsid w:val="00776B6F"/>
    <w:pPr>
      <w:numPr>
        <w:numId w:val="3"/>
      </w:numPr>
    </w:pPr>
  </w:style>
  <w:style w:type="numbering" w:customStyle="1" w:styleId="WWNum27">
    <w:name w:val="WWNum27"/>
    <w:basedOn w:val="Nessunelenco"/>
    <w:rsid w:val="00776B6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70123379">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se.marchesgs@figc.it" TargetMode="External"/><Relationship Id="rId13" Type="http://schemas.openxmlformats.org/officeDocument/2006/relationships/hyperlink" Target="https://www.brocardi.it/dizionario/5882.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brocardi.it/dizionario/5880.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rocardi.it/dizionario/5891.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ocardi.it/dizionario/5525.html" TargetMode="External"/><Relationship Id="rId5" Type="http://schemas.openxmlformats.org/officeDocument/2006/relationships/footnotes" Target="footnotes.xml"/><Relationship Id="rId15" Type="http://schemas.openxmlformats.org/officeDocument/2006/relationships/hyperlink" Target="https://www.brocardi.it/dizionario/5622.html" TargetMode="External"/><Relationship Id="rId10" Type="http://schemas.openxmlformats.org/officeDocument/2006/relationships/hyperlink" Target="https://www.brocardi.it/codice-di-procedura-penale/libro-sesto/titolo-ii/art447.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marinelli87@gmail.com" TargetMode="External"/><Relationship Id="rId14" Type="http://schemas.openxmlformats.org/officeDocument/2006/relationships/hyperlink" Target="https://www.brocardi.it/codice-di-procedura-penale/libro-sesto/titolo-ii/art444.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12</Pages>
  <Words>7354</Words>
  <Characters>43746</Characters>
  <Application>Microsoft Office Word</Application>
  <DocSecurity>0</DocSecurity>
  <Lines>364</Lines>
  <Paragraphs>101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50999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53</cp:revision>
  <cp:lastPrinted>2024-11-20T14:41:00Z</cp:lastPrinted>
  <dcterms:created xsi:type="dcterms:W3CDTF">2024-11-19T09:18:00Z</dcterms:created>
  <dcterms:modified xsi:type="dcterms:W3CDTF">2024-11-22T12:37:00Z</dcterms:modified>
</cp:coreProperties>
</file>